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8B32A" w14:textId="055CD37A" w:rsidR="009F3341" w:rsidRPr="00B55F00" w:rsidRDefault="009F3341" w:rsidP="00E70A0C">
      <w:pPr>
        <w:rPr>
          <w:rFonts w:ascii="Arial" w:hAnsi="Arial" w:cs="Arial"/>
          <w:b/>
          <w:bCs/>
          <w:highlight w:val="yellow"/>
          <w:lang w:val="en-US"/>
        </w:rPr>
      </w:pPr>
      <w:r w:rsidRPr="00B55F00">
        <w:rPr>
          <w:rFonts w:ascii="Arial" w:hAnsi="Arial" w:cs="Arial"/>
          <w:b/>
          <w:bCs/>
          <w:lang w:val="en-US"/>
        </w:rPr>
        <w:t>3GPP TSG RAN WG1 #11</w:t>
      </w:r>
      <w:r w:rsidR="001676F9">
        <w:rPr>
          <w:rFonts w:ascii="Arial" w:hAnsi="Arial" w:cs="Arial"/>
          <w:b/>
          <w:bCs/>
          <w:lang w:val="en-US"/>
        </w:rPr>
        <w:t>8</w:t>
      </w:r>
      <w:r w:rsidRPr="00B55F00">
        <w:rPr>
          <w:rFonts w:ascii="Arial" w:hAnsi="Arial" w:cs="Arial"/>
          <w:b/>
          <w:bCs/>
          <w:lang w:val="en-US"/>
        </w:rPr>
        <w:t xml:space="preserve">          </w:t>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t>R1-</w:t>
      </w:r>
      <w:r w:rsidR="00071AC0" w:rsidRPr="00071AC0">
        <w:t xml:space="preserve"> </w:t>
      </w:r>
      <w:r w:rsidR="00AF0C56">
        <w:rPr>
          <w:rFonts w:ascii="Arial" w:hAnsi="Arial" w:cs="Arial"/>
          <w:b/>
          <w:bCs/>
          <w:lang w:val="en-US"/>
        </w:rPr>
        <w:t>2405937</w:t>
      </w:r>
    </w:p>
    <w:p w14:paraId="18AE1638" w14:textId="06FA1DCD" w:rsidR="009F3341" w:rsidRPr="00B55F00" w:rsidRDefault="00125988" w:rsidP="00E70A0C">
      <w:pPr>
        <w:rPr>
          <w:rFonts w:ascii="Arial" w:hAnsi="Arial" w:cs="Arial"/>
          <w:b/>
          <w:bCs/>
          <w:lang w:val="en-US"/>
        </w:rPr>
      </w:pPr>
      <w:r>
        <w:rPr>
          <w:rFonts w:ascii="Arial" w:hAnsi="Arial" w:cs="Arial"/>
          <w:b/>
          <w:bCs/>
          <w:lang w:val="en-US"/>
        </w:rPr>
        <w:t>Maastricht</w:t>
      </w:r>
      <w:r w:rsidR="009B26CF" w:rsidRPr="009B26CF">
        <w:rPr>
          <w:rFonts w:ascii="Arial" w:hAnsi="Arial" w:cs="Arial"/>
          <w:b/>
          <w:bCs/>
          <w:lang w:val="en-US"/>
        </w:rPr>
        <w:t xml:space="preserve">, </w:t>
      </w:r>
      <w:r>
        <w:rPr>
          <w:rFonts w:ascii="Arial" w:hAnsi="Arial" w:cs="Arial"/>
          <w:b/>
          <w:bCs/>
          <w:lang w:val="en-US"/>
        </w:rPr>
        <w:t>Netherlands</w:t>
      </w:r>
      <w:r w:rsidR="009B26CF" w:rsidRPr="009B26CF">
        <w:rPr>
          <w:rFonts w:ascii="Arial" w:hAnsi="Arial" w:cs="Arial"/>
          <w:b/>
          <w:bCs/>
          <w:lang w:val="en-US"/>
        </w:rPr>
        <w:t xml:space="preserve">, </w:t>
      </w:r>
      <w:r>
        <w:rPr>
          <w:rFonts w:ascii="Arial" w:hAnsi="Arial" w:cs="Arial"/>
          <w:b/>
          <w:bCs/>
          <w:lang w:val="en-US"/>
        </w:rPr>
        <w:t>August</w:t>
      </w:r>
      <w:r w:rsidR="009B26CF" w:rsidRPr="009B26CF">
        <w:rPr>
          <w:rFonts w:ascii="Arial" w:hAnsi="Arial" w:cs="Arial"/>
          <w:b/>
          <w:bCs/>
          <w:lang w:val="en-US"/>
        </w:rPr>
        <w:t xml:space="preserve"> </w:t>
      </w:r>
      <w:r>
        <w:rPr>
          <w:rFonts w:ascii="Arial" w:hAnsi="Arial" w:cs="Arial"/>
          <w:b/>
          <w:bCs/>
          <w:lang w:val="en-US"/>
        </w:rPr>
        <w:t>19</w:t>
      </w:r>
      <w:r w:rsidR="009B26CF" w:rsidRPr="009B26CF">
        <w:rPr>
          <w:rFonts w:ascii="Arial" w:hAnsi="Arial" w:cs="Arial"/>
          <w:b/>
          <w:bCs/>
          <w:lang w:val="en-US"/>
        </w:rPr>
        <w:t xml:space="preserve">th – </w:t>
      </w:r>
      <w:r>
        <w:rPr>
          <w:rFonts w:ascii="Arial" w:hAnsi="Arial" w:cs="Arial"/>
          <w:b/>
          <w:bCs/>
          <w:lang w:val="en-US"/>
        </w:rPr>
        <w:t>August</w:t>
      </w:r>
      <w:r w:rsidRPr="009B26CF">
        <w:rPr>
          <w:rFonts w:ascii="Arial" w:hAnsi="Arial" w:cs="Arial"/>
          <w:b/>
          <w:bCs/>
          <w:lang w:val="en-US"/>
        </w:rPr>
        <w:t xml:space="preserve"> </w:t>
      </w:r>
      <w:r>
        <w:rPr>
          <w:rFonts w:ascii="Arial" w:hAnsi="Arial" w:cs="Arial"/>
          <w:b/>
          <w:bCs/>
          <w:lang w:val="en-US"/>
        </w:rPr>
        <w:t>23rd</w:t>
      </w:r>
      <w:r w:rsidR="009B26CF" w:rsidRPr="009B26CF">
        <w:rPr>
          <w:rFonts w:ascii="Arial" w:hAnsi="Arial" w:cs="Arial"/>
          <w:b/>
          <w:bCs/>
          <w:lang w:val="en-US"/>
        </w:rPr>
        <w:t>, 2024</w:t>
      </w:r>
    </w:p>
    <w:p w14:paraId="69973284" w14:textId="77777777" w:rsidR="009F3341" w:rsidRPr="00B55F00" w:rsidRDefault="009F3341" w:rsidP="00E70A0C">
      <w:pPr>
        <w:rPr>
          <w:rFonts w:ascii="Arial" w:hAnsi="Arial" w:cs="Arial"/>
          <w:b/>
          <w:bCs/>
          <w:lang w:val="en-US"/>
        </w:rPr>
      </w:pPr>
    </w:p>
    <w:p w14:paraId="488AED0A" w14:textId="204F34FB" w:rsidR="00777EC0" w:rsidRPr="00B55F00" w:rsidRDefault="00777EC0" w:rsidP="00E70A0C">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sidR="00B55F00">
        <w:rPr>
          <w:rFonts w:ascii="Arial" w:hAnsi="Arial" w:cs="Arial"/>
          <w:b/>
          <w:bCs/>
          <w:lang w:val="en-US"/>
        </w:rPr>
        <w:t xml:space="preserve">      </w:t>
      </w:r>
      <w:r w:rsidRPr="00B55F00">
        <w:rPr>
          <w:rFonts w:ascii="Arial" w:hAnsi="Arial" w:cs="Arial"/>
          <w:b/>
          <w:bCs/>
          <w:lang w:val="en-US"/>
        </w:rPr>
        <w:t>9.2.</w:t>
      </w:r>
      <w:r w:rsidR="00BB62E3">
        <w:rPr>
          <w:rFonts w:ascii="Arial" w:hAnsi="Arial" w:cs="Arial"/>
          <w:b/>
          <w:bCs/>
          <w:lang w:val="en-US"/>
        </w:rPr>
        <w:t>4</w:t>
      </w:r>
    </w:p>
    <w:p w14:paraId="6879D96D" w14:textId="6988BDD1" w:rsidR="009F3341" w:rsidRPr="00B55F00" w:rsidRDefault="009F3341" w:rsidP="00E70A0C">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sidR="00B55F00">
        <w:rPr>
          <w:rFonts w:ascii="Arial" w:hAnsi="Arial" w:cs="Arial"/>
          <w:b/>
          <w:bCs/>
          <w:lang w:val="en-US"/>
        </w:rPr>
        <w:t xml:space="preserve">     </w:t>
      </w:r>
      <w:r w:rsidR="00ED22E2">
        <w:rPr>
          <w:rFonts w:ascii="Arial" w:hAnsi="Arial" w:cs="Arial"/>
          <w:b/>
          <w:bCs/>
          <w:lang w:val="en-US"/>
        </w:rPr>
        <w:t xml:space="preserve"> </w:t>
      </w:r>
      <w:r w:rsidRPr="00B55F00">
        <w:rPr>
          <w:rFonts w:ascii="Arial" w:hAnsi="Arial" w:cs="Arial"/>
          <w:b/>
          <w:bCs/>
          <w:lang w:val="en-US"/>
        </w:rPr>
        <w:t>Tejas Networks Ltd</w:t>
      </w:r>
      <w:r w:rsidR="00927F51" w:rsidRPr="00B55F00">
        <w:rPr>
          <w:rFonts w:ascii="Arial" w:hAnsi="Arial" w:cs="Arial"/>
          <w:b/>
          <w:bCs/>
          <w:lang w:val="en-US"/>
        </w:rPr>
        <w:tab/>
      </w:r>
    </w:p>
    <w:p w14:paraId="259724E2" w14:textId="4A0B5294" w:rsidR="009F3341" w:rsidRPr="00B55F00" w:rsidRDefault="009F3341" w:rsidP="00E70A0C">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00927F51" w:rsidRPr="00B55F00">
        <w:rPr>
          <w:rFonts w:ascii="Arial" w:eastAsia="Times New Roman" w:hAnsi="Arial" w:cs="Arial"/>
          <w:b/>
          <w:bCs/>
          <w:lang w:val="en-US"/>
        </w:rPr>
        <w:tab/>
      </w:r>
      <w:r w:rsidR="00B55F00">
        <w:rPr>
          <w:rFonts w:ascii="Arial" w:eastAsia="Times New Roman" w:hAnsi="Arial" w:cs="Arial"/>
          <w:b/>
          <w:bCs/>
          <w:lang w:val="en-US"/>
        </w:rPr>
        <w:t xml:space="preserve">      </w:t>
      </w:r>
      <w:r w:rsidR="00BB62E3" w:rsidRPr="00BB62E3">
        <w:rPr>
          <w:rFonts w:ascii="Arial" w:hAnsi="Arial" w:cs="Arial"/>
          <w:b/>
          <w:bCs/>
        </w:rPr>
        <w:t>Enhancement for asymmetric DL sTRP</w:t>
      </w:r>
      <w:r w:rsidR="006B598E">
        <w:rPr>
          <w:rFonts w:ascii="Arial" w:hAnsi="Arial" w:cs="Arial"/>
          <w:b/>
          <w:bCs/>
        </w:rPr>
        <w:t>/</w:t>
      </w:r>
      <w:r w:rsidR="00BB62E3" w:rsidRPr="00BB62E3">
        <w:rPr>
          <w:rFonts w:ascii="Arial" w:hAnsi="Arial" w:cs="Arial"/>
          <w:b/>
          <w:bCs/>
        </w:rPr>
        <w:t>UL mTRP scenarios</w:t>
      </w:r>
    </w:p>
    <w:p w14:paraId="5C56D378" w14:textId="750E4F19" w:rsidR="009F3341" w:rsidRPr="00B55F00" w:rsidRDefault="009F3341" w:rsidP="00E70A0C">
      <w:pPr>
        <w:rPr>
          <w:rFonts w:ascii="Arial" w:hAnsi="Arial" w:cs="Arial"/>
          <w:b/>
          <w:bCs/>
          <w:lang w:val="en-US"/>
        </w:rPr>
      </w:pPr>
      <w:r w:rsidRPr="00B55F00">
        <w:rPr>
          <w:rFonts w:ascii="Arial" w:hAnsi="Arial" w:cs="Arial"/>
          <w:b/>
          <w:bCs/>
          <w:lang w:val="en-US"/>
        </w:rPr>
        <w:t>Document for:</w:t>
      </w:r>
      <w:bookmarkStart w:id="0" w:name="DocumentFor"/>
      <w:bookmarkEnd w:id="0"/>
      <w:r w:rsidR="00B55F00">
        <w:rPr>
          <w:rFonts w:ascii="Arial" w:hAnsi="Arial" w:cs="Arial"/>
          <w:b/>
          <w:bCs/>
          <w:lang w:val="en-US"/>
        </w:rPr>
        <w:t xml:space="preserve">     </w:t>
      </w:r>
      <w:r w:rsidRPr="00B55F00">
        <w:rPr>
          <w:rFonts w:ascii="Arial" w:hAnsi="Arial" w:cs="Arial"/>
          <w:b/>
          <w:bCs/>
          <w:lang w:val="en-US"/>
        </w:rPr>
        <w:t>Discussion and Decision</w:t>
      </w:r>
    </w:p>
    <w:p w14:paraId="7757F1C4" w14:textId="628C8ACC" w:rsidR="00927F51" w:rsidRPr="00EF05B9" w:rsidRDefault="00E57CD5"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8240"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0F7444EA" w14:textId="52633FCA" w:rsidR="009F3341" w:rsidRDefault="00B26DB4" w:rsidP="00E70A0C">
      <w:pPr>
        <w:pStyle w:val="BodyText"/>
      </w:pPr>
      <w:r>
        <w:t>The Rel-19 WID on NR MIMO Phase 5 [1]</w:t>
      </w:r>
      <w:r w:rsidR="00B769FF">
        <w:rPr>
          <w:lang w:val="en-US"/>
        </w:rPr>
        <w:t>[2]</w:t>
      </w:r>
      <w:r>
        <w:t xml:space="preserve"> specifies the following objectives </w:t>
      </w:r>
      <w:r w:rsidR="006D0011">
        <w:rPr>
          <w:lang w:val="en-US"/>
        </w:rPr>
        <w:t>on</w:t>
      </w:r>
      <w:r w:rsidR="006D0011" w:rsidRPr="006D0011">
        <w:t xml:space="preserve"> </w:t>
      </w:r>
      <w:r w:rsidR="006D0011" w:rsidRPr="006D0011">
        <w:rPr>
          <w:lang w:val="en-US"/>
        </w:rPr>
        <w:t>Enhancement for asymmetric DL sTRP/UL mTRP scenarios</w:t>
      </w:r>
      <w:r>
        <w:t>.</w:t>
      </w:r>
    </w:p>
    <w:tbl>
      <w:tblPr>
        <w:tblStyle w:val="TableGrid"/>
        <w:tblW w:w="0" w:type="auto"/>
        <w:tblLook w:val="04A0" w:firstRow="1" w:lastRow="0" w:firstColumn="1" w:lastColumn="0" w:noHBand="0" w:noVBand="1"/>
      </w:tblPr>
      <w:tblGrid>
        <w:gridCol w:w="9576"/>
      </w:tblGrid>
      <w:tr w:rsidR="006D0011" w:rsidRPr="00930AB5" w14:paraId="0F18059E" w14:textId="77777777" w:rsidTr="00161A5A">
        <w:tc>
          <w:tcPr>
            <w:tcW w:w="10141" w:type="dxa"/>
          </w:tcPr>
          <w:p w14:paraId="7BC7E051" w14:textId="77777777" w:rsidR="006D0011" w:rsidRPr="006D0011" w:rsidRDefault="006D0011" w:rsidP="006D0011">
            <w:pPr>
              <w:numPr>
                <w:ilvl w:val="0"/>
                <w:numId w:val="41"/>
              </w:numPr>
              <w:overflowPunct/>
              <w:autoSpaceDE/>
              <w:autoSpaceDN/>
              <w:adjustRightInd/>
              <w:snapToGrid w:val="0"/>
              <w:spacing w:after="0"/>
              <w:ind w:left="1080"/>
              <w:textAlignment w:val="auto"/>
              <w:rPr>
                <w:rFonts w:eastAsia="Times New Roman"/>
                <w:lang w:val="en-US"/>
              </w:rPr>
            </w:pPr>
            <w:r w:rsidRPr="006D0011">
              <w:rPr>
                <w:rFonts w:eastAsia="Times New Roman"/>
                <w:lang w:val="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3DF585BA" w14:textId="77777777" w:rsidR="006D0011" w:rsidRPr="00930AB5" w:rsidRDefault="006D0011" w:rsidP="006D0011">
            <w:pPr>
              <w:pStyle w:val="ListParagraph"/>
              <w:numPr>
                <w:ilvl w:val="0"/>
                <w:numId w:val="42"/>
              </w:numPr>
              <w:snapToGrid w:val="0"/>
              <w:spacing w:before="240" w:after="0" w:line="276" w:lineRule="auto"/>
              <w:ind w:left="1800"/>
              <w:contextualSpacing/>
              <w:rPr>
                <w:rFonts w:ascii="Arial" w:eastAsia="Times New Roman" w:hAnsi="Arial" w:cs="Arial"/>
                <w:sz w:val="18"/>
                <w:szCs w:val="18"/>
              </w:rPr>
            </w:pPr>
            <w:r w:rsidRPr="006D0011">
              <w:rPr>
                <w:rFonts w:eastAsia="Times New Roman"/>
              </w:rPr>
              <w:t>Two closed-loop PC adjustment states for SRS, both separate from PUSCH; and pathloss offset configurations for pathloss calculation to UL TRP(s), when the pathloss RS is from DL sTRP.</w:t>
            </w:r>
            <w:r w:rsidRPr="006D0011">
              <w:rPr>
                <w:rFonts w:ascii="Arial" w:eastAsia="Times New Roman" w:hAnsi="Arial" w:cs="Arial"/>
              </w:rPr>
              <w:t xml:space="preserve"> </w:t>
            </w:r>
          </w:p>
        </w:tc>
      </w:tr>
    </w:tbl>
    <w:p w14:paraId="6FB2E42F" w14:textId="666C7CE2" w:rsidR="009F3341" w:rsidRDefault="009F3341" w:rsidP="00E70A0C">
      <w:pPr>
        <w:rPr>
          <w:lang w:eastAsia="zh-CN"/>
        </w:rPr>
      </w:pPr>
    </w:p>
    <w:p w14:paraId="48DAF5E8" w14:textId="5790422D" w:rsidR="009F3341" w:rsidRDefault="006D0011" w:rsidP="0019366B">
      <w:pPr>
        <w:pStyle w:val="3GPPH1"/>
        <w:rPr>
          <w:lang w:val="en-US"/>
        </w:rPr>
      </w:pPr>
      <w:r>
        <w:rPr>
          <w:lang w:val="en-US"/>
        </w:rPr>
        <w:t xml:space="preserve">Discussion on </w:t>
      </w:r>
      <w:r w:rsidRPr="006D0011">
        <w:t>enhancements for asymmetric DL sTRP/UL mTRP</w:t>
      </w:r>
    </w:p>
    <w:p w14:paraId="51255F52" w14:textId="77777777" w:rsidR="00D2258A" w:rsidRDefault="00D2258A" w:rsidP="00D2258A">
      <w:r>
        <w:t xml:space="preserve">In this contribution, we provide our views on Rel 19 </w:t>
      </w:r>
      <w:bookmarkStart w:id="1" w:name="_Hlk172915548"/>
      <w:r w:rsidRPr="006D0011">
        <w:t>enhancement</w:t>
      </w:r>
      <w:r>
        <w:t>s</w:t>
      </w:r>
      <w:r w:rsidRPr="006D0011">
        <w:t xml:space="preserve"> for asymmetric DL </w:t>
      </w:r>
      <w:r>
        <w:t>s</w:t>
      </w:r>
      <w:r w:rsidRPr="006D0011">
        <w:t xml:space="preserve">TRP/UL </w:t>
      </w:r>
      <w:r>
        <w:t>m</w:t>
      </w:r>
      <w:r w:rsidRPr="006D0011">
        <w:t>TRP</w:t>
      </w:r>
      <w:bookmarkEnd w:id="1"/>
      <w:r w:rsidRPr="006D0011">
        <w:t xml:space="preserve"> scenarios for the open issues</w:t>
      </w:r>
      <w:r>
        <w:t xml:space="preserve"> identified in RAN1#117 meeting. </w:t>
      </w:r>
    </w:p>
    <w:p w14:paraId="52B36AEE" w14:textId="7DCF5A0F" w:rsidR="00AF03CB" w:rsidRDefault="00AF03CB" w:rsidP="00AF03CB">
      <w:pPr>
        <w:pStyle w:val="Heading2"/>
      </w:pPr>
      <w:r w:rsidRPr="00AF03CB">
        <w:t xml:space="preserve">PL offset </w:t>
      </w:r>
      <w:r>
        <w:t>for</w:t>
      </w:r>
      <w:r w:rsidRPr="00AF03CB">
        <w:t xml:space="preserve"> PDCCH-order PRACH</w:t>
      </w:r>
    </w:p>
    <w:p w14:paraId="16BEFF24" w14:textId="0075E710" w:rsidR="00E60312" w:rsidRDefault="00E60312" w:rsidP="00E60312">
      <w:r w:rsidRPr="002F281D">
        <w:t>In RAN1 #11</w:t>
      </w:r>
      <w:r>
        <w:t>7</w:t>
      </w:r>
      <w:r w:rsidRPr="002F281D">
        <w:t>, the following agreement was made</w:t>
      </w:r>
      <w:r>
        <w:t>:</w:t>
      </w:r>
    </w:p>
    <w:tbl>
      <w:tblPr>
        <w:tblStyle w:val="TableGrid"/>
        <w:tblW w:w="0" w:type="auto"/>
        <w:tblLook w:val="04A0" w:firstRow="1" w:lastRow="0" w:firstColumn="1" w:lastColumn="0" w:noHBand="0" w:noVBand="1"/>
      </w:tblPr>
      <w:tblGrid>
        <w:gridCol w:w="9576"/>
      </w:tblGrid>
      <w:tr w:rsidR="00E60312" w14:paraId="65FDF263" w14:textId="77777777" w:rsidTr="00161A5A">
        <w:tc>
          <w:tcPr>
            <w:tcW w:w="9576" w:type="dxa"/>
          </w:tcPr>
          <w:p w14:paraId="64CA0AA7" w14:textId="77777777" w:rsidR="00E60312" w:rsidRDefault="00E60312" w:rsidP="00161A5A">
            <w:pPr>
              <w:rPr>
                <w:rFonts w:eastAsia="DengXian"/>
                <w:b/>
                <w:bCs/>
                <w:szCs w:val="20"/>
              </w:rPr>
            </w:pPr>
            <w:r w:rsidRPr="00CE02FB">
              <w:rPr>
                <w:rFonts w:eastAsia="DengXian"/>
                <w:b/>
                <w:bCs/>
                <w:szCs w:val="20"/>
                <w:highlight w:val="green"/>
              </w:rPr>
              <w:t>Agreement</w:t>
            </w:r>
          </w:p>
          <w:p w14:paraId="3607849B" w14:textId="77777777" w:rsidR="00E60312" w:rsidRPr="00CE02FB" w:rsidRDefault="00E60312" w:rsidP="00161A5A">
            <w:pPr>
              <w:rPr>
                <w:rFonts w:eastAsia="DengXian"/>
                <w:szCs w:val="20"/>
              </w:rPr>
            </w:pPr>
            <w:r w:rsidRPr="00CE02FB">
              <w:rPr>
                <w:rFonts w:eastAsia="DengXian"/>
                <w:szCs w:val="20"/>
              </w:rPr>
              <w:t>For indicating a PL offset for PDCCH-order PRACH transmission at least for FR1, further study and down-select one from the Alt1 and Alt3 by RAN1#118 meeting:</w:t>
            </w:r>
          </w:p>
          <w:p w14:paraId="59770347" w14:textId="77777777" w:rsidR="00E60312" w:rsidRPr="00606B72" w:rsidRDefault="00E60312" w:rsidP="00161A5A">
            <w:pPr>
              <w:pStyle w:val="ListParagraph"/>
              <w:numPr>
                <w:ilvl w:val="0"/>
                <w:numId w:val="21"/>
              </w:numPr>
              <w:spacing w:after="0"/>
              <w:rPr>
                <w:rFonts w:eastAsia="DengXian"/>
                <w:szCs w:val="20"/>
              </w:rPr>
            </w:pPr>
            <w:r w:rsidRPr="00606B72">
              <w:rPr>
                <w:rFonts w:eastAsia="DengXian"/>
                <w:szCs w:val="18"/>
              </w:rPr>
              <w:t xml:space="preserve">Alt1: RRC configures multiple PL offset values </w:t>
            </w:r>
            <w:r>
              <w:rPr>
                <w:rFonts w:eastAsia="DengXian"/>
                <w:szCs w:val="18"/>
              </w:rPr>
              <w:t>[</w:t>
            </w:r>
            <w:r w:rsidRPr="00606B72">
              <w:rPr>
                <w:rFonts w:eastAsia="DengXian"/>
                <w:szCs w:val="18"/>
              </w:rPr>
              <w:t>in PRACH-Config</w:t>
            </w:r>
            <w:r>
              <w:rPr>
                <w:rFonts w:eastAsia="DengXian"/>
                <w:szCs w:val="18"/>
              </w:rPr>
              <w:t>]</w:t>
            </w:r>
            <w:r w:rsidRPr="00606B72">
              <w:rPr>
                <w:rFonts w:eastAsia="DengXian"/>
                <w:szCs w:val="18"/>
              </w:rPr>
              <w:t xml:space="preserve"> and PDCCH-order DCI indicates one of them through one DCI field</w:t>
            </w:r>
            <w:r w:rsidRPr="00606B72">
              <w:rPr>
                <w:rFonts w:eastAsia="DengXian"/>
                <w:szCs w:val="20"/>
              </w:rPr>
              <w:t xml:space="preserve"> </w:t>
            </w:r>
          </w:p>
          <w:p w14:paraId="45C593E2" w14:textId="77777777" w:rsidR="00E60312" w:rsidRPr="00606B72" w:rsidRDefault="00E60312" w:rsidP="00161A5A">
            <w:pPr>
              <w:numPr>
                <w:ilvl w:val="0"/>
                <w:numId w:val="21"/>
              </w:numPr>
              <w:overflowPunct/>
              <w:autoSpaceDE/>
              <w:autoSpaceDN/>
              <w:adjustRightInd/>
              <w:spacing w:after="0"/>
              <w:jc w:val="left"/>
              <w:textAlignment w:val="auto"/>
              <w:rPr>
                <w:rFonts w:eastAsia="DengXian"/>
                <w:szCs w:val="20"/>
              </w:rPr>
            </w:pPr>
            <w:r w:rsidRPr="00606B72">
              <w:rPr>
                <w:rFonts w:eastAsia="DengXian"/>
                <w:szCs w:val="18"/>
              </w:rPr>
              <w:t>Alt3: The PL offset associated with one of the indicated joint/UL TCI state for UL TRP in unified TCI framework is applied on the PDCCH-order PRACH transmission</w:t>
            </w:r>
          </w:p>
          <w:p w14:paraId="47C71DD1" w14:textId="77777777" w:rsidR="00E60312" w:rsidRPr="00606B72" w:rsidRDefault="00E60312" w:rsidP="00161A5A">
            <w:pPr>
              <w:pStyle w:val="ListParagraph"/>
              <w:numPr>
                <w:ilvl w:val="0"/>
                <w:numId w:val="21"/>
              </w:numPr>
              <w:spacing w:after="0"/>
              <w:rPr>
                <w:rFonts w:eastAsia="DengXian"/>
                <w:szCs w:val="20"/>
              </w:rPr>
            </w:pPr>
            <w:r w:rsidRPr="00606B72">
              <w:rPr>
                <w:rFonts w:eastAsia="DengXian"/>
                <w:szCs w:val="20"/>
              </w:rPr>
              <w:t>FFS: the details of DCI field design.</w:t>
            </w:r>
          </w:p>
          <w:p w14:paraId="19622A50" w14:textId="77777777" w:rsidR="00E60312" w:rsidRPr="00B127AC" w:rsidRDefault="00E60312" w:rsidP="00E60312">
            <w:pPr>
              <w:pStyle w:val="ListParagraph"/>
              <w:numPr>
                <w:ilvl w:val="0"/>
                <w:numId w:val="0"/>
              </w:numPr>
              <w:spacing w:after="0"/>
              <w:ind w:left="1440"/>
              <w:rPr>
                <w:szCs w:val="20"/>
              </w:rPr>
            </w:pPr>
          </w:p>
        </w:tc>
      </w:tr>
    </w:tbl>
    <w:p w14:paraId="35463A40" w14:textId="77777777" w:rsidR="00E60312" w:rsidRPr="00E60312" w:rsidRDefault="00E60312" w:rsidP="00E60312">
      <w:pPr>
        <w:rPr>
          <w:lang w:eastAsia="zh-CN"/>
        </w:rPr>
      </w:pPr>
    </w:p>
    <w:p w14:paraId="2940C14A" w14:textId="1A20CA24" w:rsidR="00AC0AA4" w:rsidRPr="009E54E6" w:rsidRDefault="00AC0AA4" w:rsidP="00AC0AA4">
      <w:pPr>
        <w:rPr>
          <w:lang w:eastAsia="zh-CN"/>
        </w:rPr>
      </w:pPr>
      <w:r w:rsidRPr="009E54E6">
        <w:rPr>
          <w:lang w:eastAsia="zh-CN"/>
        </w:rPr>
        <w:lastRenderedPageBreak/>
        <w:t xml:space="preserve">RAN1#116bis agreed to apply PL offset on PDCCH-order PRACH towards an UL TRP in FR1 </w:t>
      </w:r>
      <w:r w:rsidR="00BE0C67">
        <w:rPr>
          <w:lang w:eastAsia="zh-CN"/>
        </w:rPr>
        <w:t xml:space="preserve">for UEs who lost synchronization with the UL TRP. From multiple alternatives to </w:t>
      </w:r>
      <w:r w:rsidR="00BE0C67" w:rsidRPr="007C795B">
        <w:rPr>
          <w:rFonts w:eastAsia="DengXian" w:cs="Arial" w:hint="eastAsia"/>
        </w:rPr>
        <w:t>indicat</w:t>
      </w:r>
      <w:r w:rsidR="00BE0C67">
        <w:rPr>
          <w:rFonts w:eastAsia="DengXian" w:cs="Arial"/>
        </w:rPr>
        <w:t>e</w:t>
      </w:r>
      <w:r w:rsidR="00BE0C67" w:rsidRPr="007C795B">
        <w:rPr>
          <w:rFonts w:eastAsia="DengXian" w:cs="Arial" w:hint="eastAsia"/>
        </w:rPr>
        <w:t xml:space="preserve"> a PL offset for </w:t>
      </w:r>
      <w:r w:rsidR="00BE0C67">
        <w:rPr>
          <w:rFonts w:eastAsia="DengXian" w:cs="Arial" w:hint="eastAsia"/>
        </w:rPr>
        <w:t>PDCCH</w:t>
      </w:r>
      <w:r w:rsidR="00BE0C67">
        <w:rPr>
          <w:rFonts w:eastAsia="DengXian" w:cs="Arial"/>
        </w:rPr>
        <w:t xml:space="preserve">-order </w:t>
      </w:r>
      <w:r w:rsidR="00BE0C67" w:rsidRPr="007C795B">
        <w:rPr>
          <w:rFonts w:eastAsia="DengXian" w:cs="Arial" w:hint="eastAsia"/>
        </w:rPr>
        <w:t>PRACH transmission</w:t>
      </w:r>
      <w:r w:rsidR="00BE0C67">
        <w:rPr>
          <w:rFonts w:eastAsia="DengXian" w:cs="Arial"/>
        </w:rPr>
        <w:t>, RAN1#117 agreed to down select two alternatives from which further down selection is desired. Considering this agreement in RAN#1117, we present our views.</w:t>
      </w:r>
    </w:p>
    <w:p w14:paraId="5DE26767" w14:textId="061FA5EE" w:rsidR="00D12647" w:rsidRDefault="00D12647" w:rsidP="00BF1882">
      <w:pPr>
        <w:rPr>
          <w:rFonts w:eastAsia="DengXian"/>
          <w:szCs w:val="18"/>
        </w:rPr>
      </w:pPr>
      <w:r w:rsidRPr="004D140A">
        <w:rPr>
          <w:color w:val="000000" w:themeColor="text1"/>
          <w:lang w:eastAsia="ja-JP"/>
        </w:rPr>
        <w:t xml:space="preserve">It is possible for the UE to apply PL offset associated with an indicated UL TCI state for the non-first PRACH transmissions initiated towards the UL-only TRP. However, for PRACH by PDCCH order, </w:t>
      </w:r>
      <w:r w:rsidR="00F07594">
        <w:rPr>
          <w:color w:val="000000" w:themeColor="text1"/>
          <w:lang w:eastAsia="ja-JP"/>
        </w:rPr>
        <w:t xml:space="preserve">though the UE is camped on to the gNB, it </w:t>
      </w:r>
      <w:r w:rsidR="004D25A8">
        <w:rPr>
          <w:color w:val="000000" w:themeColor="text1"/>
          <w:lang w:eastAsia="ja-JP"/>
        </w:rPr>
        <w:t xml:space="preserve">is </w:t>
      </w:r>
      <w:r w:rsidRPr="004D140A">
        <w:rPr>
          <w:color w:val="000000" w:themeColor="text1"/>
          <w:lang w:eastAsia="ja-JP"/>
        </w:rPr>
        <w:t>out-of-sync</w:t>
      </w:r>
      <w:r w:rsidR="00F07594">
        <w:rPr>
          <w:color w:val="000000" w:themeColor="text1"/>
          <w:lang w:eastAsia="ja-JP"/>
        </w:rPr>
        <w:t xml:space="preserve">. Hence, </w:t>
      </w:r>
      <w:r w:rsidR="005B6219">
        <w:rPr>
          <w:color w:val="000000" w:themeColor="text1"/>
          <w:lang w:eastAsia="ja-JP"/>
        </w:rPr>
        <w:t xml:space="preserve">the </w:t>
      </w:r>
      <w:r w:rsidRPr="004D140A">
        <w:rPr>
          <w:rFonts w:eastAsia="DengXian"/>
          <w:color w:val="000000" w:themeColor="text1"/>
          <w:szCs w:val="18"/>
        </w:rPr>
        <w:t>indicated joint/UL TCI state for UL TRP in unified TCI framework</w:t>
      </w:r>
      <w:r w:rsidR="005B6219">
        <w:rPr>
          <w:rFonts w:eastAsia="DengXian"/>
          <w:color w:val="000000" w:themeColor="text1"/>
          <w:szCs w:val="18"/>
        </w:rPr>
        <w:t>, which</w:t>
      </w:r>
      <w:r w:rsidRPr="004D140A">
        <w:rPr>
          <w:rFonts w:eastAsia="DengXian"/>
          <w:color w:val="000000" w:themeColor="text1"/>
          <w:szCs w:val="18"/>
        </w:rPr>
        <w:t xml:space="preserve"> </w:t>
      </w:r>
      <w:r w:rsidR="004D140A" w:rsidRPr="004D140A">
        <w:rPr>
          <w:rFonts w:eastAsia="DengXian"/>
          <w:color w:val="000000" w:themeColor="text1"/>
          <w:szCs w:val="18"/>
        </w:rPr>
        <w:t xml:space="preserve">corresponds to the </w:t>
      </w:r>
      <w:r w:rsidR="004D140A" w:rsidRPr="004D140A">
        <w:rPr>
          <w:color w:val="000000" w:themeColor="text1"/>
          <w:lang w:val="en-US"/>
        </w:rPr>
        <w:t>final UL beam selection at a given time</w:t>
      </w:r>
      <w:r w:rsidR="005B6219">
        <w:rPr>
          <w:color w:val="000000" w:themeColor="text1"/>
          <w:lang w:val="en-US"/>
        </w:rPr>
        <w:t>,</w:t>
      </w:r>
      <w:r w:rsidR="004D140A" w:rsidRPr="004D140A">
        <w:rPr>
          <w:color w:val="000000" w:themeColor="text1"/>
          <w:lang w:val="en-US"/>
        </w:rPr>
        <w:t xml:space="preserve"> </w:t>
      </w:r>
      <w:r w:rsidRPr="004D140A">
        <w:rPr>
          <w:rFonts w:eastAsia="DengXian"/>
          <w:color w:val="000000" w:themeColor="text1"/>
          <w:szCs w:val="18"/>
        </w:rPr>
        <w:t>may no longer hold good</w:t>
      </w:r>
      <w:r w:rsidR="004D140A" w:rsidRPr="004D140A">
        <w:rPr>
          <w:rFonts w:eastAsia="DengXian"/>
          <w:color w:val="000000" w:themeColor="text1"/>
          <w:szCs w:val="18"/>
        </w:rPr>
        <w:t>.</w:t>
      </w:r>
      <w:r w:rsidRPr="004D140A">
        <w:rPr>
          <w:rFonts w:eastAsia="DengXian"/>
          <w:color w:val="000000" w:themeColor="text1"/>
          <w:szCs w:val="18"/>
        </w:rPr>
        <w:t xml:space="preserve"> </w:t>
      </w:r>
      <w:r w:rsidR="004D25A8">
        <w:rPr>
          <w:rFonts w:eastAsia="DengXian"/>
          <w:color w:val="000000" w:themeColor="text1"/>
          <w:szCs w:val="18"/>
        </w:rPr>
        <w:t xml:space="preserve">Hence, </w:t>
      </w:r>
      <w:r w:rsidR="001B717F">
        <w:rPr>
          <w:rFonts w:eastAsia="DengXian"/>
          <w:color w:val="000000" w:themeColor="text1"/>
          <w:szCs w:val="18"/>
        </w:rPr>
        <w:t xml:space="preserve">applying </w:t>
      </w:r>
      <w:r w:rsidR="004D25A8" w:rsidRPr="00606B72">
        <w:rPr>
          <w:rFonts w:eastAsia="DengXian"/>
          <w:szCs w:val="18"/>
        </w:rPr>
        <w:t>PL offset associated with one of the indicated joint/UL TCI state</w:t>
      </w:r>
      <w:r w:rsidRPr="004D140A">
        <w:rPr>
          <w:color w:val="000000" w:themeColor="text1"/>
          <w:lang w:val="en-US"/>
        </w:rPr>
        <w:t xml:space="preserve"> </w:t>
      </w:r>
      <w:r w:rsidR="001B717F" w:rsidRPr="00606B72">
        <w:rPr>
          <w:rFonts w:eastAsia="DengXian"/>
          <w:szCs w:val="18"/>
        </w:rPr>
        <w:t>on the PDCCH-order PRACH transmission</w:t>
      </w:r>
      <w:r w:rsidR="001B717F">
        <w:rPr>
          <w:rFonts w:eastAsia="DengXian"/>
          <w:szCs w:val="18"/>
        </w:rPr>
        <w:t xml:space="preserve"> is not suggested.</w:t>
      </w:r>
      <w:r w:rsidR="00883D40">
        <w:rPr>
          <w:rFonts w:eastAsia="DengXian"/>
          <w:szCs w:val="18"/>
        </w:rPr>
        <w:t xml:space="preserve"> </w:t>
      </w:r>
      <w:r w:rsidR="00883D40" w:rsidRPr="00883D40">
        <w:rPr>
          <w:rFonts w:eastAsia="DengXian"/>
          <w:szCs w:val="18"/>
        </w:rPr>
        <w:t>Alt1 gives more flexibility since there is no dependency on the TCI state/PL offset applied on PUSCH</w:t>
      </w:r>
      <w:r w:rsidR="009F589C">
        <w:rPr>
          <w:rFonts w:eastAsia="DengXian"/>
          <w:szCs w:val="18"/>
        </w:rPr>
        <w:t>.</w:t>
      </w:r>
    </w:p>
    <w:p w14:paraId="072D3DDB" w14:textId="77777777" w:rsidR="009F589C" w:rsidRDefault="009F589C" w:rsidP="00BF1882">
      <w:pPr>
        <w:rPr>
          <w:rFonts w:eastAsia="DengXian"/>
          <w:szCs w:val="18"/>
        </w:rPr>
      </w:pPr>
    </w:p>
    <w:p w14:paraId="5B1DF789" w14:textId="53FF0A77" w:rsidR="00442181" w:rsidRDefault="00442181" w:rsidP="00442181">
      <w:pPr>
        <w:pStyle w:val="Observation"/>
        <w:rPr>
          <w:color w:val="000000" w:themeColor="text1"/>
          <w:lang w:val="en-US"/>
        </w:rPr>
      </w:pPr>
      <w:bookmarkStart w:id="2" w:name="_Hlk172916331"/>
      <w:r>
        <w:rPr>
          <w:color w:val="000000" w:themeColor="text1"/>
          <w:lang w:val="en-US"/>
        </w:rPr>
        <w:t xml:space="preserve">Unlike applying the </w:t>
      </w:r>
      <w:r>
        <w:t>PL offset associated with any configured UL TCI state, applying the PL offset associated with the indicated UL TCI state may not work efficiently</w:t>
      </w:r>
      <w:r w:rsidR="00E57CD5">
        <w:t>,</w:t>
      </w:r>
      <w:r>
        <w:t xml:space="preserve"> as the </w:t>
      </w:r>
      <w:r w:rsidRPr="0069583B">
        <w:rPr>
          <w:color w:val="000000" w:themeColor="text1"/>
          <w:lang w:val="en-US"/>
        </w:rPr>
        <w:t>indicated TCI state</w:t>
      </w:r>
      <w:r w:rsidR="00E57CD5">
        <w:rPr>
          <w:color w:val="000000" w:themeColor="text1"/>
          <w:lang w:val="en-US"/>
        </w:rPr>
        <w:t xml:space="preserve">, </w:t>
      </w:r>
      <w:r>
        <w:rPr>
          <w:color w:val="000000" w:themeColor="text1"/>
          <w:lang w:val="en-US"/>
        </w:rPr>
        <w:t>which</w:t>
      </w:r>
      <w:r w:rsidRPr="0069583B">
        <w:rPr>
          <w:color w:val="000000" w:themeColor="text1"/>
          <w:lang w:val="en-US"/>
        </w:rPr>
        <w:t xml:space="preserve"> is a stable UL beam</w:t>
      </w:r>
      <w:r w:rsidR="00E57CD5">
        <w:rPr>
          <w:color w:val="000000" w:themeColor="text1"/>
          <w:lang w:val="en-US"/>
        </w:rPr>
        <w:t>,</w:t>
      </w:r>
      <w:r>
        <w:rPr>
          <w:color w:val="000000" w:themeColor="text1"/>
          <w:lang w:val="en-US"/>
        </w:rPr>
        <w:t xml:space="preserve"> is not suitable for PDCCH order PRACH.</w:t>
      </w:r>
    </w:p>
    <w:bookmarkEnd w:id="2"/>
    <w:p w14:paraId="07C9AC81" w14:textId="3BB2870C" w:rsidR="008E7F73" w:rsidRPr="00B77A1F" w:rsidRDefault="008E7F73" w:rsidP="00AC0AA4">
      <w:pPr>
        <w:pStyle w:val="Proposal"/>
        <w:rPr>
          <w:color w:val="000000" w:themeColor="text1"/>
          <w:lang w:val="en-US"/>
        </w:rPr>
      </w:pPr>
      <w:r>
        <w:rPr>
          <w:color w:val="000000" w:themeColor="text1"/>
          <w:lang w:val="en-US"/>
        </w:rPr>
        <w:t xml:space="preserve">Support Alt1 by which </w:t>
      </w:r>
      <w:r w:rsidRPr="00606B72">
        <w:t>RRC configures multiple PL offset values in PRACH-Config and PDCCH-order DCI indicates one of them through one DCI field</w:t>
      </w:r>
      <w:r>
        <w:t xml:space="preserve"> for realizing PRACH by PDCCH order</w:t>
      </w:r>
      <w:r w:rsidR="00883D40">
        <w:t xml:space="preserve"> as this alternative </w:t>
      </w:r>
      <w:r w:rsidR="00883D40" w:rsidRPr="00883D40">
        <w:rPr>
          <w:rFonts w:eastAsia="DengXian"/>
          <w:szCs w:val="18"/>
        </w:rPr>
        <w:t xml:space="preserve">gives more flexibility </w:t>
      </w:r>
      <w:r w:rsidR="00883D40">
        <w:rPr>
          <w:rFonts w:eastAsia="DengXian"/>
          <w:szCs w:val="18"/>
        </w:rPr>
        <w:t>since it is not dependent</w:t>
      </w:r>
      <w:r w:rsidR="00883D40" w:rsidRPr="00883D40">
        <w:rPr>
          <w:rFonts w:eastAsia="DengXian"/>
          <w:szCs w:val="18"/>
        </w:rPr>
        <w:t xml:space="preserve"> on the PL offset applied on PUSCH</w:t>
      </w:r>
      <w:r w:rsidR="00883D40">
        <w:rPr>
          <w:rFonts w:eastAsia="DengXian"/>
          <w:szCs w:val="18"/>
        </w:rPr>
        <w:t>.</w:t>
      </w:r>
    </w:p>
    <w:p w14:paraId="4AF39C85" w14:textId="77777777" w:rsidR="00B77A1F" w:rsidRPr="00F07553" w:rsidRDefault="00B77A1F" w:rsidP="00B77A1F">
      <w:pPr>
        <w:pStyle w:val="Proposal"/>
        <w:numPr>
          <w:ilvl w:val="0"/>
          <w:numId w:val="0"/>
        </w:numPr>
        <w:ind w:left="1701"/>
        <w:rPr>
          <w:color w:val="000000" w:themeColor="text1"/>
          <w:lang w:val="en-US"/>
        </w:rPr>
      </w:pPr>
    </w:p>
    <w:p w14:paraId="2685C1FB" w14:textId="373B6780" w:rsidR="00F07553" w:rsidRDefault="00071964" w:rsidP="00B77A1F">
      <w:pPr>
        <w:rPr>
          <w:lang w:val="en-US"/>
        </w:rPr>
      </w:pPr>
      <w:r>
        <w:rPr>
          <w:rStyle w:val="normaltextrun"/>
          <w:color w:val="000000"/>
          <w:bdr w:val="none" w:sz="0" w:space="0" w:color="auto" w:frame="1"/>
        </w:rPr>
        <w:t>Unlike the delta adjustment state values for CLPC in the TPC command in DCI formats, the range of variations of PL offsets is expected to be large.</w:t>
      </w:r>
      <w:r>
        <w:rPr>
          <w:lang w:val="en-US"/>
        </w:rPr>
        <w:t xml:space="preserve"> </w:t>
      </w:r>
      <w:r w:rsidR="00B77A1F">
        <w:rPr>
          <w:lang w:val="en-US"/>
        </w:rPr>
        <w:t xml:space="preserve">This is also observed in the reporting </w:t>
      </w:r>
      <w:r w:rsidR="006E3396">
        <w:rPr>
          <w:lang w:val="en-US"/>
        </w:rPr>
        <w:t>made by a</w:t>
      </w:r>
      <w:r w:rsidR="00B77A1F">
        <w:rPr>
          <w:lang w:val="en-US"/>
        </w:rPr>
        <w:t xml:space="preserve"> few proponents. Delta adjustments </w:t>
      </w:r>
      <w:r w:rsidR="006E3396">
        <w:rPr>
          <w:lang w:val="en-US"/>
        </w:rPr>
        <w:t xml:space="preserve">of PL offsets </w:t>
      </w:r>
      <w:r w:rsidR="00B77A1F">
        <w:rPr>
          <w:lang w:val="en-US"/>
        </w:rPr>
        <w:t>are also required to be as finer as possible for accurate UL power control. Hence, we suggest the usage of 4 bits with 16 quantized levels for the DCI field design.</w:t>
      </w:r>
    </w:p>
    <w:p w14:paraId="5E7ECDC6" w14:textId="77777777" w:rsidR="00E47B24" w:rsidRDefault="00E47B24" w:rsidP="00B77A1F">
      <w:pPr>
        <w:rPr>
          <w:lang w:val="en-US"/>
        </w:rPr>
      </w:pPr>
    </w:p>
    <w:p w14:paraId="69202B17" w14:textId="5361B730" w:rsidR="00B77A1F" w:rsidRDefault="00B77A1F" w:rsidP="00A75340">
      <w:pPr>
        <w:pStyle w:val="Observation"/>
        <w:rPr>
          <w:lang w:val="en-US"/>
        </w:rPr>
      </w:pPr>
      <w:r>
        <w:rPr>
          <w:lang w:val="en-US"/>
        </w:rPr>
        <w:t>The range of variations of PL offsets is large as compared to the TPC range with the need for fine delta adjustments for accurate UL power control.</w:t>
      </w:r>
    </w:p>
    <w:p w14:paraId="1221853D" w14:textId="0D98BF67" w:rsidR="00B77A1F" w:rsidRPr="00B77A1F" w:rsidRDefault="00B77A1F" w:rsidP="00B77A1F">
      <w:pPr>
        <w:pStyle w:val="Proposal"/>
        <w:rPr>
          <w:color w:val="000000" w:themeColor="text1"/>
          <w:lang w:val="en-US"/>
        </w:rPr>
      </w:pPr>
      <w:r>
        <w:rPr>
          <w:color w:val="000000" w:themeColor="text1"/>
          <w:lang w:val="en-US"/>
        </w:rPr>
        <w:t xml:space="preserve">Support to consider 4 bits in the DCI field that can be used from the existing 10 bits of reserved field for indicating </w:t>
      </w:r>
      <w:r w:rsidRPr="00606B72">
        <w:t>PL offset values</w:t>
      </w:r>
      <w:r>
        <w:t>,</w:t>
      </w:r>
      <w:r w:rsidRPr="00606B72">
        <w:t xml:space="preserve"> </w:t>
      </w:r>
      <w:r>
        <w:rPr>
          <w:color w:val="000000" w:themeColor="text1"/>
          <w:lang w:val="en-US"/>
        </w:rPr>
        <w:t>as a tradeoff between payload and accuracy</w:t>
      </w:r>
      <w:r>
        <w:rPr>
          <w:rFonts w:eastAsia="DengXian"/>
          <w:szCs w:val="18"/>
        </w:rPr>
        <w:t>.</w:t>
      </w:r>
    </w:p>
    <w:p w14:paraId="7630499D" w14:textId="301454B6" w:rsidR="006057B8" w:rsidRDefault="001A7B66" w:rsidP="006057B8">
      <w:pPr>
        <w:pStyle w:val="Heading2"/>
      </w:pPr>
      <w:r w:rsidRPr="001A7B66">
        <w:t>PL offset in PHR calculation</w:t>
      </w:r>
    </w:p>
    <w:p w14:paraId="58FFFAB4" w14:textId="77777777" w:rsidR="007D2EA4" w:rsidRDefault="007D2EA4" w:rsidP="007D2EA4">
      <w:r w:rsidRPr="002F281D">
        <w:t>In RAN1 #11</w:t>
      </w:r>
      <w:r>
        <w:t>7</w:t>
      </w:r>
      <w:r w:rsidRPr="002F281D">
        <w:t>, the following agreement was made</w:t>
      </w:r>
      <w:r>
        <w:t>:</w:t>
      </w:r>
    </w:p>
    <w:tbl>
      <w:tblPr>
        <w:tblStyle w:val="TableGrid"/>
        <w:tblW w:w="0" w:type="auto"/>
        <w:tblLook w:val="04A0" w:firstRow="1" w:lastRow="0" w:firstColumn="1" w:lastColumn="0" w:noHBand="0" w:noVBand="1"/>
      </w:tblPr>
      <w:tblGrid>
        <w:gridCol w:w="9576"/>
      </w:tblGrid>
      <w:tr w:rsidR="007D2EA4" w14:paraId="08215511" w14:textId="77777777" w:rsidTr="00161A5A">
        <w:tc>
          <w:tcPr>
            <w:tcW w:w="9576" w:type="dxa"/>
          </w:tcPr>
          <w:p w14:paraId="2E59AC3D" w14:textId="77777777" w:rsidR="007D2EA4" w:rsidRDefault="007D2EA4" w:rsidP="00161A5A">
            <w:pPr>
              <w:rPr>
                <w:rFonts w:eastAsia="DengXian"/>
                <w:szCs w:val="20"/>
              </w:rPr>
            </w:pPr>
            <w:r w:rsidRPr="00627CBA">
              <w:rPr>
                <w:rFonts w:eastAsia="DengXian"/>
                <w:b/>
                <w:bCs/>
                <w:szCs w:val="20"/>
                <w:highlight w:val="green"/>
              </w:rPr>
              <w:t>Agreement</w:t>
            </w:r>
          </w:p>
          <w:p w14:paraId="413168B1" w14:textId="41DE1737" w:rsidR="007D2EA4" w:rsidRPr="00C62500" w:rsidRDefault="007D2EA4" w:rsidP="00161A5A">
            <w:pPr>
              <w:rPr>
                <w:rFonts w:eastAsia="DengXian"/>
              </w:rPr>
            </w:pPr>
            <w:r w:rsidRPr="00C62500">
              <w:rPr>
                <w:rFonts w:eastAsia="DengXian"/>
              </w:rPr>
              <w:t>For the asymmetric DL sTRP/UL mTRP scenarios, study whether/how to consider PL offset in PHR calculation, including Type 1 PHR based on actual PUSCH transmission, Type 1 PHR based on reference PUSCH, Type 3 PHR based on actual SRS and Type 3 PHR based on reference SRS</w:t>
            </w:r>
            <w:r>
              <w:rPr>
                <w:rFonts w:eastAsia="DengXian"/>
              </w:rPr>
              <w:t>.</w:t>
            </w:r>
          </w:p>
          <w:p w14:paraId="2167046C" w14:textId="77777777" w:rsidR="007D2EA4" w:rsidRPr="007D2EA4" w:rsidRDefault="007D2EA4" w:rsidP="007D2EA4">
            <w:pPr>
              <w:spacing w:after="0"/>
              <w:rPr>
                <w:szCs w:val="20"/>
              </w:rPr>
            </w:pPr>
          </w:p>
        </w:tc>
      </w:tr>
    </w:tbl>
    <w:p w14:paraId="1702944D" w14:textId="77777777" w:rsidR="007D2EA4" w:rsidRPr="007D2EA4" w:rsidRDefault="007D2EA4" w:rsidP="007D2EA4">
      <w:pPr>
        <w:rPr>
          <w:lang w:eastAsia="zh-CN"/>
        </w:rPr>
      </w:pPr>
    </w:p>
    <w:p w14:paraId="760D33F6" w14:textId="7B9EDB3A" w:rsidR="00DC2238" w:rsidRDefault="001A7B66" w:rsidP="00DC2238">
      <w:pPr>
        <w:pStyle w:val="0Maintext"/>
        <w:rPr>
          <w:rFonts w:eastAsia="DengXian"/>
        </w:rPr>
      </w:pPr>
      <w:r w:rsidRPr="001A7B66">
        <w:rPr>
          <w:rFonts w:eastAsia="DengXian"/>
        </w:rPr>
        <w:lastRenderedPageBreak/>
        <w:t xml:space="preserve">As </w:t>
      </w:r>
      <w:r>
        <w:rPr>
          <w:rFonts w:eastAsia="DengXian"/>
        </w:rPr>
        <w:t xml:space="preserve">agreed </w:t>
      </w:r>
      <w:r w:rsidR="003C2891">
        <w:rPr>
          <w:rFonts w:eastAsia="DengXian"/>
        </w:rPr>
        <w:t>for further</w:t>
      </w:r>
      <w:r>
        <w:rPr>
          <w:rFonts w:eastAsia="DengXian"/>
        </w:rPr>
        <w:t xml:space="preserve"> study </w:t>
      </w:r>
      <w:r w:rsidR="00AF0C56">
        <w:rPr>
          <w:rFonts w:eastAsia="DengXian"/>
        </w:rPr>
        <w:t>in</w:t>
      </w:r>
      <w:r w:rsidR="003C2891">
        <w:rPr>
          <w:rFonts w:eastAsia="DengXian"/>
        </w:rPr>
        <w:t xml:space="preserve"> </w:t>
      </w:r>
      <w:r>
        <w:rPr>
          <w:rFonts w:eastAsia="DengXian"/>
        </w:rPr>
        <w:t>RAN1 #117 Agreement,</w:t>
      </w:r>
      <w:r w:rsidR="00DC2238">
        <w:rPr>
          <w:rFonts w:eastAsia="DengXian"/>
        </w:rPr>
        <w:t xml:space="preserve"> updat</w:t>
      </w:r>
      <w:r>
        <w:rPr>
          <w:rFonts w:eastAsia="DengXian"/>
        </w:rPr>
        <w:t>ing</w:t>
      </w:r>
      <w:r w:rsidR="00DC2238">
        <w:rPr>
          <w:rFonts w:eastAsia="DengXian"/>
        </w:rPr>
        <w:t xml:space="preserve"> </w:t>
      </w:r>
      <w:r w:rsidR="00AF0C56">
        <w:rPr>
          <w:rFonts w:eastAsia="DengXian"/>
        </w:rPr>
        <w:t xml:space="preserve">the </w:t>
      </w:r>
      <w:r w:rsidR="00DC2238">
        <w:rPr>
          <w:rFonts w:eastAsia="DengXian"/>
        </w:rPr>
        <w:t xml:space="preserve">PHR calculation formula for </w:t>
      </w:r>
      <w:r w:rsidR="00BE2550">
        <w:rPr>
          <w:rFonts w:eastAsia="DengXian"/>
        </w:rPr>
        <w:t xml:space="preserve">the </w:t>
      </w:r>
      <w:r w:rsidR="00DC2238">
        <w:rPr>
          <w:rFonts w:eastAsia="DengXian"/>
        </w:rPr>
        <w:t>PH Report with</w:t>
      </w:r>
      <w:r w:rsidR="00BE2550">
        <w:rPr>
          <w:rFonts w:eastAsia="DengXian"/>
        </w:rPr>
        <w:t xml:space="preserve"> the</w:t>
      </w:r>
      <w:r w:rsidR="00DC2238">
        <w:rPr>
          <w:rFonts w:eastAsia="DengXian"/>
        </w:rPr>
        <w:t xml:space="preserve"> application of PL offset</w:t>
      </w:r>
      <w:r>
        <w:rPr>
          <w:rFonts w:eastAsia="DengXian"/>
        </w:rPr>
        <w:t xml:space="preserve"> is essential. Type 1 PHR valid for PUSCH and Type 3 PHR valid for SRS should essentially be modified for the asymmetric mTRP case.</w:t>
      </w:r>
    </w:p>
    <w:p w14:paraId="04A308F9" w14:textId="6C406D3C" w:rsidR="001A7B66" w:rsidRDefault="001A7B66" w:rsidP="00DC2238">
      <w:pPr>
        <w:pStyle w:val="0Maintext"/>
        <w:rPr>
          <w:rFonts w:eastAsia="DengXian"/>
        </w:rPr>
      </w:pPr>
    </w:p>
    <w:p w14:paraId="14C76F9D" w14:textId="060DA343" w:rsidR="001A7B66" w:rsidRPr="00F07553" w:rsidRDefault="001A7B66" w:rsidP="001A7B66">
      <w:pPr>
        <w:pStyle w:val="Proposal"/>
        <w:rPr>
          <w:color w:val="000000" w:themeColor="text1"/>
          <w:lang w:val="en-US"/>
        </w:rPr>
      </w:pPr>
      <w:bookmarkStart w:id="3" w:name="_Hlk172916424"/>
      <w:r>
        <w:rPr>
          <w:color w:val="000000" w:themeColor="text1"/>
          <w:lang w:val="en-US"/>
        </w:rPr>
        <w:t xml:space="preserve">Support modifying </w:t>
      </w:r>
      <w:r w:rsidRPr="001A7B66">
        <w:rPr>
          <w:color w:val="000000" w:themeColor="text1"/>
          <w:lang w:val="en-US"/>
        </w:rPr>
        <w:t>Type 1 PH</w:t>
      </w:r>
      <w:r>
        <w:rPr>
          <w:color w:val="000000" w:themeColor="text1"/>
          <w:lang w:val="en-US"/>
        </w:rPr>
        <w:t xml:space="preserve"> Report</w:t>
      </w:r>
      <w:r w:rsidRPr="001A7B66">
        <w:rPr>
          <w:color w:val="000000" w:themeColor="text1"/>
          <w:lang w:val="en-US"/>
        </w:rPr>
        <w:t xml:space="preserve"> valid for PUSCH and Type 3 PH</w:t>
      </w:r>
      <w:r>
        <w:rPr>
          <w:color w:val="000000" w:themeColor="text1"/>
          <w:lang w:val="en-US"/>
        </w:rPr>
        <w:t xml:space="preserve"> </w:t>
      </w:r>
      <w:r w:rsidRPr="001A7B66">
        <w:rPr>
          <w:color w:val="000000" w:themeColor="text1"/>
          <w:lang w:val="en-US"/>
        </w:rPr>
        <w:t>R</w:t>
      </w:r>
      <w:r>
        <w:rPr>
          <w:color w:val="000000" w:themeColor="text1"/>
          <w:lang w:val="en-US"/>
        </w:rPr>
        <w:t>eport</w:t>
      </w:r>
      <w:r w:rsidRPr="001A7B66">
        <w:rPr>
          <w:color w:val="000000" w:themeColor="text1"/>
          <w:lang w:val="en-US"/>
        </w:rPr>
        <w:t xml:space="preserve"> valid for SRS </w:t>
      </w:r>
      <w:r>
        <w:rPr>
          <w:color w:val="000000" w:themeColor="text1"/>
          <w:lang w:val="en-US"/>
        </w:rPr>
        <w:t>with</w:t>
      </w:r>
      <w:r w:rsidR="00201C56">
        <w:rPr>
          <w:color w:val="000000" w:themeColor="text1"/>
          <w:lang w:val="en-US"/>
        </w:rPr>
        <w:t xml:space="preserve"> the PL offset corresponding to the </w:t>
      </w:r>
      <w:r w:rsidR="00201C56">
        <w:rPr>
          <w:rFonts w:eastAsia="DengXian"/>
          <w:lang w:val="en-CA" w:eastAsia="zh-CN"/>
        </w:rPr>
        <w:t>joint/UL TCI state</w:t>
      </w:r>
      <w:r w:rsidR="00201C56">
        <w:rPr>
          <w:color w:val="000000" w:themeColor="text1"/>
          <w:lang w:val="en-US"/>
        </w:rPr>
        <w:t xml:space="preserve">, </w:t>
      </w:r>
      <w:r w:rsidRPr="001A7B66">
        <w:rPr>
          <w:color w:val="000000" w:themeColor="text1"/>
          <w:lang w:val="en-US"/>
        </w:rPr>
        <w:t>for the asymmetric mTRP case</w:t>
      </w:r>
      <w:r>
        <w:rPr>
          <w:rFonts w:eastAsia="DengXian"/>
          <w:szCs w:val="18"/>
        </w:rPr>
        <w:t>.</w:t>
      </w:r>
    </w:p>
    <w:bookmarkEnd w:id="3"/>
    <w:p w14:paraId="7EAB82D7" w14:textId="77777777" w:rsidR="001A7B66" w:rsidRDefault="001A7B66" w:rsidP="00DC2238">
      <w:pPr>
        <w:pStyle w:val="0Maintext"/>
        <w:rPr>
          <w:rFonts w:eastAsia="DengXian"/>
        </w:rPr>
      </w:pPr>
    </w:p>
    <w:p w14:paraId="1097E068" w14:textId="11BCA193" w:rsidR="007A0D50" w:rsidRDefault="000F7AE4" w:rsidP="007A0D50">
      <w:pPr>
        <w:pStyle w:val="0Maintext"/>
        <w:rPr>
          <w:rFonts w:eastAsia="DengXian"/>
          <w:lang w:val="en-CA" w:eastAsia="zh-CN"/>
        </w:rPr>
      </w:pPr>
      <w:r>
        <w:rPr>
          <w:rFonts w:eastAsia="DengXian"/>
          <w:lang w:val="en-CA" w:eastAsia="zh-CN"/>
        </w:rPr>
        <w:t>Accordingly,</w:t>
      </w:r>
      <w:r w:rsidR="007A0D50">
        <w:rPr>
          <w:rFonts w:eastAsia="DengXian"/>
          <w:lang w:val="en-CA" w:eastAsia="zh-CN"/>
        </w:rPr>
        <w:t xml:space="preserve"> if a joint/UL TCI state associated with a PL offset with value </w:t>
      </w:r>
      <m:oMath>
        <m:sSub>
          <m:sSubPr>
            <m:ctrlPr>
              <w:rPr>
                <w:rFonts w:ascii="Cambria Math" w:hAnsi="Cambria Math"/>
                <w:iCs/>
              </w:rPr>
            </m:ctrlPr>
          </m:sSubPr>
          <m:e>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sidR="007A0D50">
        <w:rPr>
          <w:rFonts w:eastAsia="DengXian"/>
        </w:rPr>
        <w:t xml:space="preserve"> </w:t>
      </w:r>
      <w:r w:rsidR="007A0D50">
        <w:rPr>
          <w:rFonts w:eastAsia="DengXian"/>
          <w:lang w:val="en-CA" w:eastAsia="zh-CN"/>
        </w:rPr>
        <w:t>is applied on the PUSCH transmission, then based on the discussions in RAN1 #117 meetings, a UE can determine the Type 1 PHR based on an actual PUSCH transmission, as;</w:t>
      </w:r>
    </w:p>
    <w:p w14:paraId="1F54C517" w14:textId="77777777" w:rsidR="000F7AE4" w:rsidRDefault="000F7AE4" w:rsidP="00DC2238">
      <w:pPr>
        <w:pStyle w:val="0Maintext"/>
        <w:rPr>
          <w:rFonts w:eastAsia="DengXian"/>
          <w:lang w:val="en-CA" w:eastAsia="zh-CN"/>
        </w:rPr>
      </w:pPr>
    </w:p>
    <w:bookmarkStart w:id="4" w:name="OLE_LINK13"/>
    <w:p w14:paraId="07638152" w14:textId="5A925DC3" w:rsidR="00DC2238" w:rsidRPr="00013CC8" w:rsidRDefault="00E57CD5" w:rsidP="00DC2238">
      <w:pPr>
        <w:pStyle w:val="0Maintext"/>
        <w:rPr>
          <w:rFonts w:eastAsia="DengXian"/>
        </w:rPr>
      </w:pPr>
      <m:oMathPara>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PL</m:t>
                  </m:r>
                </m:e>
                <m:sub>
                  <m:r>
                    <w:rPr>
                      <w:rFonts w:ascii="Cambria Math" w:hAnsi="Cambria Math"/>
                      <w:color w:val="000000" w:themeColor="text1"/>
                    </w:rPr>
                    <m:t>b,f,c</m:t>
                  </m:r>
                </m:sub>
              </m:sSub>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d</m:t>
                      </m:r>
                    </m:sub>
                  </m:sSub>
                </m:e>
              </m:d>
              <m:r>
                <w:rPr>
                  <w:rFonts w:ascii="Cambria Math" w:hAnsi="Cambria Math"/>
                  <w:color w:val="000000" w:themeColor="text1"/>
                </w:rPr>
                <m:t>-</m:t>
              </m:r>
              <m:sSub>
                <m:sSubPr>
                  <m:ctrlPr>
                    <w:rPr>
                      <w:rFonts w:ascii="Cambria Math" w:hAnsi="Cambria Math"/>
                      <w:iCs/>
                      <w:color w:val="000000" w:themeColor="text1"/>
                    </w:rPr>
                  </m:ctrlPr>
                </m:sSubPr>
                <m:e>
                  <m:r>
                    <w:rPr>
                      <w:rFonts w:ascii="Cambria Math" w:hAnsi="Cambria Math"/>
                      <w:color w:val="000000" w:themeColor="text1"/>
                    </w:rPr>
                    <m:t>G</m:t>
                  </m:r>
                </m:e>
                <m:sub>
                  <m:r>
                    <w:rPr>
                      <w:rFonts w:ascii="Cambria Math" w:hAnsi="Cambria Math"/>
                      <w:color w:val="000000" w:themeColor="text1"/>
                    </w:rPr>
                    <m:t>b</m:t>
                  </m:r>
                  <m:r>
                    <m:rPr>
                      <m:sty m:val="p"/>
                    </m:rPr>
                    <w:rPr>
                      <w:rFonts w:ascii="Cambria Math" w:hAnsi="Cambria Math"/>
                      <w:color w:val="000000" w:themeColor="text1"/>
                    </w:rPr>
                    <m:t>,</m:t>
                  </m:r>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c</m:t>
                  </m:r>
                </m:sub>
              </m:sSub>
              <m:d>
                <m:dPr>
                  <m:ctrlPr>
                    <w:rPr>
                      <w:rFonts w:ascii="Cambria Math" w:hAnsi="Cambria Math"/>
                      <w:color w:val="000000" w:themeColor="text1"/>
                    </w:rPr>
                  </m:ctrlPr>
                </m:dPr>
                <m:e>
                  <m:r>
                    <w:rPr>
                      <w:rFonts w:ascii="Cambria Math" w:hAnsi="Cambria Math"/>
                      <w:color w:val="000000" w:themeColor="text1"/>
                    </w:rPr>
                    <m:t>i</m:t>
                  </m:r>
                </m:e>
              </m:d>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m:t>
                  </m:r>
                </m:e>
                <m:sub>
                  <m:r>
                    <m:rPr>
                      <m:sty m:val="p"/>
                    </m:rPr>
                    <w:rPr>
                      <w:rFonts w:ascii="Cambria Math" w:hAnsi="Cambria Math"/>
                      <w:color w:val="000000" w:themeColor="text1"/>
                    </w:rPr>
                    <m:t>TF</m:t>
                  </m:r>
                  <m:r>
                    <w:rPr>
                      <w:rFonts w:ascii="Cambria Math" w:hAnsi="Cambria Math"/>
                      <w:color w:val="000000" w:themeColor="text1"/>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m:oMathPara>
    </w:p>
    <w:p w14:paraId="3C23DD55" w14:textId="77777777" w:rsidR="00013CC8" w:rsidRDefault="00013CC8" w:rsidP="00DC2238">
      <w:pPr>
        <w:pStyle w:val="0Maintext"/>
        <w:rPr>
          <w:rFonts w:eastAsia="DengXian"/>
        </w:rPr>
      </w:pPr>
    </w:p>
    <w:bookmarkEnd w:id="4"/>
    <w:p w14:paraId="45AC70B4" w14:textId="376834BD" w:rsidR="007A0D50" w:rsidRDefault="00013CC8" w:rsidP="007A0D50">
      <w:pPr>
        <w:pStyle w:val="0Maintext"/>
        <w:rPr>
          <w:rFonts w:eastAsia="DengXian"/>
          <w:lang w:val="en-CA" w:eastAsia="zh-CN"/>
        </w:rPr>
      </w:pPr>
      <w:r>
        <w:rPr>
          <w:rFonts w:eastAsia="DengXian"/>
          <w:lang w:val="en-CA" w:eastAsia="zh-CN"/>
        </w:rPr>
        <w:t>Similarly, i</w:t>
      </w:r>
      <w:r w:rsidR="007A0D50">
        <w:rPr>
          <w:rFonts w:eastAsia="DengXian"/>
          <w:lang w:val="en-CA" w:eastAsia="zh-CN"/>
        </w:rPr>
        <w:t xml:space="preserve">f a joint/UL TCI state associated with a PL offset with value </w:t>
      </w:r>
      <m:oMath>
        <m:sSub>
          <m:sSubPr>
            <m:ctrlPr>
              <w:rPr>
                <w:rFonts w:ascii="Cambria Math" w:hAnsi="Cambria Math"/>
                <w:iCs/>
              </w:rPr>
            </m:ctrlPr>
          </m:sSubPr>
          <m:e>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sidR="007A0D50">
        <w:rPr>
          <w:rFonts w:eastAsia="DengXian"/>
        </w:rPr>
        <w:t xml:space="preserve"> </w:t>
      </w:r>
      <w:r w:rsidR="007A0D50">
        <w:rPr>
          <w:rFonts w:eastAsia="DengXian"/>
          <w:lang w:val="en-CA" w:eastAsia="zh-CN"/>
        </w:rPr>
        <w:t>is applied on the SRS transmission, then based on the discussions in RAN1 #117 meetings, a UE can determine the Type 3 PHR based on an actual SRS transmission, as;</w:t>
      </w:r>
    </w:p>
    <w:p w14:paraId="5B1AB66D" w14:textId="77777777" w:rsidR="00DC2238" w:rsidRDefault="00DC2238" w:rsidP="00DC2238">
      <w:pPr>
        <w:pStyle w:val="0Maintext"/>
        <w:rPr>
          <w:rFonts w:eastAsia="DengXian"/>
          <w:lang w:val="en-CA"/>
        </w:rPr>
      </w:pPr>
    </w:p>
    <w:p w14:paraId="0086A4EF" w14:textId="77777777" w:rsidR="00834771" w:rsidRDefault="00834771" w:rsidP="00834771">
      <w:pPr>
        <w:pStyle w:val="0Maintext"/>
        <w:ind w:left="720"/>
        <w:rPr>
          <w:rFonts w:eastAsia="DengXian"/>
          <w:lang w:val="en-CA" w:eastAsia="zh-CN"/>
        </w:rPr>
      </w:pPr>
    </w:p>
    <w:p w14:paraId="5721EFAA" w14:textId="4C4A9B7A" w:rsidR="00DC2238" w:rsidRPr="00AA164F" w:rsidRDefault="00E57CD5" w:rsidP="00DC2238">
      <w:pPr>
        <w:pStyle w:val="0Maintext"/>
        <w:rPr>
          <w:rFonts w:eastAsia="DengXian"/>
        </w:rPr>
      </w:pPr>
      <m:oMathPara>
        <m:oMath>
          <m:sSub>
            <m:sSubPr>
              <m:ctrlPr>
                <w:rPr>
                  <w:rFonts w:ascii="Cambria Math" w:hAnsi="Cambria Math"/>
                  <w:iCs/>
                </w:rPr>
              </m:ctrlPr>
            </m:sSubPr>
            <m:e>
              <m:r>
                <w:rPr>
                  <w:rFonts w:ascii="Cambria Math" w:hAnsi="Cambria Math"/>
                </w:rPr>
                <m:t>PH</m:t>
              </m:r>
            </m:e>
            <m:sub>
              <m:r>
                <m:rPr>
                  <m:nor/>
                </m:rPr>
                <w:rPr>
                  <w:rFonts w:ascii="Cambria Math"/>
                  <w:iCs/>
                </w:rPr>
                <m:t>type3</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SRS</m:t>
                      </m:r>
                      <m:r>
                        <w:rPr>
                          <w:rFonts w:ascii="Cambria Math" w:hAnsi="Cambria Math"/>
                        </w:rPr>
                        <m:t>,b,f,c</m:t>
                      </m:r>
                    </m:sub>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SRS, 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s</m:t>
                      </m:r>
                    </m:sub>
                  </m:sSub>
                </m:e>
              </m:d>
              <m:r>
                <w:rPr>
                  <w:rFonts w:ascii="Cambria Math" w:hAnsi="Cambria Math" w:cs="Cambria Math"/>
                </w:rPr>
                <m:t>⋅</m:t>
              </m:r>
              <m:r>
                <w:rPr>
                  <w:rFonts w:ascii="Cambria Math" w:hAnsi="Cambria Math" w:cs="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PL</m:t>
                  </m:r>
                </m:e>
                <m:sub>
                  <m:r>
                    <w:rPr>
                      <w:rFonts w:ascii="Cambria Math" w:hAnsi="Cambria Math"/>
                      <w:color w:val="000000" w:themeColor="text1"/>
                    </w:rPr>
                    <m:t>b,f,c</m:t>
                  </m:r>
                </m:sub>
              </m:sSub>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s</m:t>
                      </m:r>
                    </m:sub>
                  </m:sSub>
                </m:e>
              </m:d>
              <m:r>
                <w:rPr>
                  <w:rFonts w:ascii="Cambria Math" w:hAnsi="Cambria Math"/>
                  <w:color w:val="000000" w:themeColor="text1"/>
                </w:rPr>
                <m:t>-</m:t>
              </m:r>
              <m:sSub>
                <m:sSubPr>
                  <m:ctrlPr>
                    <w:rPr>
                      <w:rFonts w:ascii="Cambria Math" w:hAnsi="Cambria Math"/>
                      <w:iCs/>
                      <w:color w:val="000000" w:themeColor="text1"/>
                    </w:rPr>
                  </m:ctrlPr>
                </m:sSubPr>
                <m:e>
                  <m:r>
                    <w:rPr>
                      <w:rFonts w:ascii="Cambria Math" w:hAnsi="Cambria Math"/>
                      <w:color w:val="000000" w:themeColor="text1"/>
                    </w:rPr>
                    <m:t>G</m:t>
                  </m:r>
                </m:e>
                <m:sub>
                  <m:r>
                    <w:rPr>
                      <w:rFonts w:ascii="Cambria Math" w:hAnsi="Cambria Math"/>
                      <w:color w:val="000000" w:themeColor="text1"/>
                    </w:rPr>
                    <m:t>b</m:t>
                  </m:r>
                  <m:r>
                    <m:rPr>
                      <m:sty m:val="p"/>
                    </m:rPr>
                    <w:rPr>
                      <w:rFonts w:ascii="Cambria Math" w:hAnsi="Cambria Math"/>
                      <w:color w:val="000000" w:themeColor="text1"/>
                    </w:rPr>
                    <m:t>,</m:t>
                  </m:r>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c</m:t>
                  </m:r>
                </m:sub>
              </m:sSub>
              <m:d>
                <m:dPr>
                  <m:ctrlPr>
                    <w:rPr>
                      <w:rFonts w:ascii="Cambria Math" w:hAnsi="Cambria Math"/>
                      <w:color w:val="000000" w:themeColor="text1"/>
                    </w:rPr>
                  </m:ctrlPr>
                </m:dPr>
                <m:e>
                  <m:r>
                    <w:rPr>
                      <w:rFonts w:ascii="Cambria Math" w:hAnsi="Cambria Math"/>
                      <w:color w:val="000000" w:themeColor="text1"/>
                    </w:rPr>
                    <m:t>i</m:t>
                  </m:r>
                </m:e>
              </m:d>
              <m:r>
                <m:rPr>
                  <m:sty m:val="p"/>
                </m:rPr>
                <w:rPr>
                  <w:rFonts w:ascii="Cambria Math" w:hAnsi="Cambria Math"/>
                  <w:color w:val="000000" w:themeColor="text1"/>
                </w:rPr>
                <m:t>)+</m:t>
              </m:r>
              <m:sSub>
                <m:sSubPr>
                  <m:ctrlPr>
                    <w:rPr>
                      <w:rFonts w:ascii="Cambria Math" w:hAnsi="Cambria Math"/>
                      <w:iCs/>
                      <w:color w:val="000000" w:themeColor="text1"/>
                    </w:rPr>
                  </m:ctrlPr>
                </m:sSubPr>
                <m:e>
                  <m:r>
                    <w:rPr>
                      <w:rFonts w:ascii="Cambria Math" w:hAnsi="Cambria Math"/>
                      <w:color w:val="000000" w:themeColor="text1"/>
                    </w:rPr>
                    <m:t>h</m:t>
                  </m:r>
                </m:e>
                <m:sub>
                  <m:r>
                    <w:rPr>
                      <w:rFonts w:ascii="Cambria Math"/>
                      <w:color w:val="000000" w:themeColor="text1"/>
                    </w:rPr>
                    <m:t>b</m:t>
                  </m:r>
                  <m:r>
                    <m:rPr>
                      <m:sty m:val="p"/>
                    </m:rPr>
                    <w:rPr>
                      <w:rFonts w:ascii="Cambria Math"/>
                      <w:color w:val="000000" w:themeColor="text1"/>
                    </w:rPr>
                    <m:t>,</m:t>
                  </m:r>
                  <m:r>
                    <w:rPr>
                      <w:rFonts w:ascii="Cambria Math"/>
                      <w:color w:val="000000" w:themeColor="text1"/>
                    </w:rPr>
                    <m:t>f</m:t>
                  </m:r>
                  <m:r>
                    <m:rPr>
                      <m:sty m:val="p"/>
                    </m:rPr>
                    <w:rPr>
                      <w:rFonts w:ascii="Cambria Math"/>
                      <w:color w:val="000000" w:themeColor="text1"/>
                    </w:rPr>
                    <m:t>,</m:t>
                  </m:r>
                  <m:r>
                    <w:rPr>
                      <w:rFonts w:ascii="Cambria Math"/>
                      <w:color w:val="000000" w:themeColor="text1"/>
                    </w:rPr>
                    <m:t>c</m:t>
                  </m:r>
                </m:sub>
              </m:sSub>
              <m:d>
                <m:dPr>
                  <m:ctrlPr>
                    <w:rPr>
                      <w:rFonts w:ascii="Cambria Math" w:hAnsi="Cambria Math"/>
                    </w:rPr>
                  </m:ctrlPr>
                </m:dPr>
                <m:e>
                  <m:r>
                    <w:rPr>
                      <w:rFonts w:ascii="Cambria Math"/>
                    </w:rPr>
                    <m:t>i</m:t>
                  </m:r>
                </m:e>
              </m:d>
            </m:e>
          </m:d>
        </m:oMath>
      </m:oMathPara>
    </w:p>
    <w:p w14:paraId="159EFCC4" w14:textId="77777777" w:rsidR="00AA164F" w:rsidRPr="00834771" w:rsidRDefault="00AA164F" w:rsidP="00DC2238">
      <w:pPr>
        <w:pStyle w:val="0Maintext"/>
        <w:rPr>
          <w:rFonts w:eastAsia="DengXian"/>
        </w:rPr>
      </w:pPr>
    </w:p>
    <w:p w14:paraId="2ED387A0" w14:textId="29BF03A1" w:rsidR="00834771" w:rsidRDefault="00720F30" w:rsidP="00DC2238">
      <w:pPr>
        <w:pStyle w:val="0Maintext"/>
      </w:pPr>
      <w:r>
        <w:rPr>
          <w:rFonts w:eastAsia="DengXian"/>
        </w:rPr>
        <w:t xml:space="preserve">Though </w:t>
      </w:r>
      <w:r w:rsidRPr="00720F30">
        <w:rPr>
          <w:rFonts w:eastAsia="DengXian"/>
        </w:rPr>
        <w:t xml:space="preserve">PHR </w:t>
      </w:r>
      <w:r>
        <w:rPr>
          <w:rFonts w:eastAsia="DengXian"/>
        </w:rPr>
        <w:t xml:space="preserve">based on actual PUSCH/SRS </w:t>
      </w:r>
      <w:r w:rsidRPr="00720F30">
        <w:rPr>
          <w:rFonts w:eastAsia="DengXian"/>
        </w:rPr>
        <w:t>reflects the real-time transmission conditions</w:t>
      </w:r>
      <w:r>
        <w:rPr>
          <w:rFonts w:eastAsia="DengXian"/>
        </w:rPr>
        <w:t xml:space="preserve"> that</w:t>
      </w:r>
      <w:r w:rsidRPr="00720F30">
        <w:rPr>
          <w:rFonts w:eastAsia="DengXian"/>
        </w:rPr>
        <w:t xml:space="preserve"> include dynamic adjustments made by the UE based on feedback from the gNB</w:t>
      </w:r>
      <w:r w:rsidR="00604814">
        <w:rPr>
          <w:rFonts w:eastAsia="DengXian"/>
        </w:rPr>
        <w:t xml:space="preserve">, </w:t>
      </w:r>
      <w:bookmarkStart w:id="5" w:name="_Hlk172914440"/>
      <w:r w:rsidR="00604814" w:rsidRPr="00720F30">
        <w:rPr>
          <w:rFonts w:eastAsia="DengXian"/>
        </w:rPr>
        <w:t xml:space="preserve">PHR </w:t>
      </w:r>
      <w:r w:rsidR="00604814">
        <w:rPr>
          <w:rFonts w:eastAsia="DengXian"/>
        </w:rPr>
        <w:t>based on reference PUSCH/SRS p</w:t>
      </w:r>
      <w:r w:rsidR="00604814" w:rsidRPr="00604814">
        <w:rPr>
          <w:rFonts w:eastAsia="DengXian"/>
        </w:rPr>
        <w:t>rovides a baseline</w:t>
      </w:r>
      <w:r w:rsidR="00604814">
        <w:rPr>
          <w:rFonts w:eastAsia="DengXian"/>
        </w:rPr>
        <w:t xml:space="preserve">, </w:t>
      </w:r>
      <w:r w:rsidR="00604814" w:rsidRPr="00604814">
        <w:rPr>
          <w:rFonts w:eastAsia="DengXian"/>
        </w:rPr>
        <w:t xml:space="preserve">not influenced by </w:t>
      </w:r>
      <w:r w:rsidR="00604814">
        <w:rPr>
          <w:rFonts w:eastAsia="DengXian"/>
        </w:rPr>
        <w:t>dynamic</w:t>
      </w:r>
      <w:r w:rsidR="00604814" w:rsidRPr="00604814">
        <w:rPr>
          <w:rFonts w:eastAsia="DengXian"/>
        </w:rPr>
        <w:t xml:space="preserve"> changes in channel conditions or uplink </w:t>
      </w:r>
      <w:r w:rsidR="00604814">
        <w:rPr>
          <w:rFonts w:eastAsia="DengXian"/>
        </w:rPr>
        <w:t>PC</w:t>
      </w:r>
      <w:r w:rsidR="00604814" w:rsidRPr="00604814">
        <w:rPr>
          <w:rFonts w:eastAsia="DengXian"/>
        </w:rPr>
        <w:t xml:space="preserve"> settings</w:t>
      </w:r>
      <w:r w:rsidR="00604814">
        <w:rPr>
          <w:rFonts w:eastAsia="DengXian"/>
        </w:rPr>
        <w:t xml:space="preserve">. It serves as a calibration point to compare actual and ideal performances. </w:t>
      </w:r>
      <w:bookmarkEnd w:id="5"/>
      <w:r w:rsidR="00604814">
        <w:rPr>
          <w:rFonts w:eastAsia="DengXian"/>
        </w:rPr>
        <w:t xml:space="preserve">Since the dual reporting is necessary to understand the short-term fluctuations and capture the long-term UE capabilities, it is important for the gNB to appropriately balance the immediate scheduling needs and </w:t>
      </w:r>
      <w:r w:rsidR="00604814">
        <w:t>long-term planning and optimization.</w:t>
      </w:r>
    </w:p>
    <w:p w14:paraId="1FFAEE43" w14:textId="77777777" w:rsidR="009856E3" w:rsidRDefault="009856E3" w:rsidP="00DC2238">
      <w:pPr>
        <w:pStyle w:val="0Maintext"/>
      </w:pPr>
    </w:p>
    <w:p w14:paraId="18319169" w14:textId="77777777" w:rsidR="00AA164F" w:rsidRDefault="00AA164F" w:rsidP="00DC2238">
      <w:pPr>
        <w:pStyle w:val="0Maintext"/>
      </w:pPr>
    </w:p>
    <w:p w14:paraId="312FDC18" w14:textId="4C57936C" w:rsidR="00604814" w:rsidRDefault="00604814" w:rsidP="00807F93">
      <w:pPr>
        <w:pStyle w:val="Observation"/>
      </w:pPr>
      <w:r w:rsidRPr="00720F30">
        <w:t xml:space="preserve">PHR </w:t>
      </w:r>
      <w:r>
        <w:t>based on reference PUSCH/SRS p</w:t>
      </w:r>
      <w:r w:rsidRPr="00604814">
        <w:t>rovides a baseline</w:t>
      </w:r>
      <w:r>
        <w:t xml:space="preserve">, </w:t>
      </w:r>
      <w:r w:rsidRPr="00604814">
        <w:t xml:space="preserve">not influenced by </w:t>
      </w:r>
      <w:r>
        <w:t>dynamic</w:t>
      </w:r>
      <w:r w:rsidRPr="00604814">
        <w:t xml:space="preserve"> changes in channel conditions or uplink </w:t>
      </w:r>
      <w:r>
        <w:t>PC</w:t>
      </w:r>
      <w:r w:rsidRPr="00604814">
        <w:t xml:space="preserve"> settings</w:t>
      </w:r>
      <w:r w:rsidR="00807F93">
        <w:t xml:space="preserve"> and</w:t>
      </w:r>
      <w:r>
        <w:t xml:space="preserve"> serves as a calibration point to compare actual and ideal performances.</w:t>
      </w:r>
    </w:p>
    <w:p w14:paraId="56BF6775" w14:textId="77777777" w:rsidR="009856E3" w:rsidRDefault="009856E3" w:rsidP="009856E3">
      <w:pPr>
        <w:pStyle w:val="Observation"/>
        <w:numPr>
          <w:ilvl w:val="0"/>
          <w:numId w:val="0"/>
        </w:numPr>
        <w:ind w:left="1701"/>
      </w:pPr>
    </w:p>
    <w:p w14:paraId="5F79DC72" w14:textId="07F0C973" w:rsidR="00807F93" w:rsidRDefault="00807F93" w:rsidP="00807F93">
      <w:pPr>
        <w:pStyle w:val="Proposal"/>
      </w:pPr>
      <w:bookmarkStart w:id="6" w:name="_Hlk172916454"/>
      <w:r>
        <w:t xml:space="preserve">Support </w:t>
      </w:r>
      <w:r w:rsidRPr="00807F93">
        <w:t>to consider PL offset in PHR calculation, including Type 1 PHR based on reference PUSCH</w:t>
      </w:r>
      <w:r w:rsidR="00F16A3A">
        <w:t xml:space="preserve"> and</w:t>
      </w:r>
      <w:r w:rsidRPr="00807F93">
        <w:t xml:space="preserve"> Type </w:t>
      </w:r>
      <w:r>
        <w:t xml:space="preserve">3 </w:t>
      </w:r>
      <w:r w:rsidRPr="00807F93">
        <w:t>PHR based on reference SRS</w:t>
      </w:r>
      <w:r>
        <w:t>.</w:t>
      </w:r>
    </w:p>
    <w:p w14:paraId="3B6D015E" w14:textId="77777777" w:rsidR="009856E3" w:rsidRPr="007607C6" w:rsidRDefault="009856E3" w:rsidP="009856E3">
      <w:pPr>
        <w:pStyle w:val="Proposal"/>
        <w:numPr>
          <w:ilvl w:val="0"/>
          <w:numId w:val="0"/>
        </w:numPr>
        <w:ind w:left="1701"/>
      </w:pPr>
    </w:p>
    <w:bookmarkEnd w:id="6"/>
    <w:p w14:paraId="39059963" w14:textId="3A1AAECD" w:rsidR="00834771" w:rsidRDefault="00834771" w:rsidP="00834771">
      <w:pPr>
        <w:pStyle w:val="0Maintext"/>
        <w:rPr>
          <w:rFonts w:eastAsia="DengXian"/>
          <w:lang w:val="en-CA" w:eastAsia="zh-CN"/>
        </w:rPr>
      </w:pPr>
      <w:r>
        <w:rPr>
          <w:rFonts w:eastAsia="DengXian"/>
          <w:lang w:val="en-CA" w:eastAsia="zh-CN"/>
        </w:rPr>
        <w:t>By extending the application of PL offset to</w:t>
      </w:r>
      <w:r w:rsidR="00442181">
        <w:rPr>
          <w:rFonts w:eastAsia="DengXian"/>
          <w:lang w:val="en-CA" w:eastAsia="zh-CN"/>
        </w:rPr>
        <w:t xml:space="preserve"> the</w:t>
      </w:r>
      <w:r>
        <w:rPr>
          <w:rFonts w:eastAsia="DengXian"/>
          <w:lang w:val="en-CA" w:eastAsia="zh-CN"/>
        </w:rPr>
        <w:t xml:space="preserve"> PHR report generated based on a reference </w:t>
      </w:r>
      <w:r w:rsidR="00F50082">
        <w:rPr>
          <w:rFonts w:eastAsia="DengXian"/>
          <w:lang w:val="en-CA" w:eastAsia="zh-CN"/>
        </w:rPr>
        <w:t xml:space="preserve">PUSCH and </w:t>
      </w:r>
      <w:r>
        <w:rPr>
          <w:rFonts w:eastAsia="DengXian"/>
          <w:lang w:val="en-CA" w:eastAsia="zh-CN"/>
        </w:rPr>
        <w:t>SRS transmission</w:t>
      </w:r>
      <w:r w:rsidR="00F50082">
        <w:rPr>
          <w:rFonts w:eastAsia="DengXian"/>
          <w:lang w:val="en-CA" w:eastAsia="zh-CN"/>
        </w:rPr>
        <w:t>s</w:t>
      </w:r>
      <w:r>
        <w:rPr>
          <w:rFonts w:eastAsia="DengXian"/>
          <w:lang w:val="en-CA" w:eastAsia="zh-CN"/>
        </w:rPr>
        <w:t xml:space="preserve">, the UE can compute PHR </w:t>
      </w:r>
      <w:r w:rsidR="00F16A3A">
        <w:rPr>
          <w:rFonts w:eastAsia="DengXian"/>
          <w:lang w:val="en-CA" w:eastAsia="zh-CN"/>
        </w:rPr>
        <w:t xml:space="preserve">in [dB] </w:t>
      </w:r>
      <w:r>
        <w:rPr>
          <w:rFonts w:eastAsia="DengXian"/>
          <w:lang w:val="en-CA" w:eastAsia="zh-CN"/>
        </w:rPr>
        <w:t>as;</w:t>
      </w:r>
    </w:p>
    <w:p w14:paraId="2AB98472" w14:textId="77777777" w:rsidR="00F50082" w:rsidRDefault="00F50082" w:rsidP="00834771">
      <w:pPr>
        <w:pStyle w:val="0Maintext"/>
        <w:rPr>
          <w:rFonts w:eastAsia="DengXian"/>
          <w:lang w:val="en-CA" w:eastAsia="zh-CN"/>
        </w:rPr>
      </w:pPr>
    </w:p>
    <w:p w14:paraId="54543F88" w14:textId="2EF577F0" w:rsidR="00F50082" w:rsidRDefault="00F50082" w:rsidP="00F50082">
      <w:pPr>
        <w:pStyle w:val="0Maintext"/>
        <w:numPr>
          <w:ilvl w:val="0"/>
          <w:numId w:val="40"/>
        </w:numPr>
        <w:spacing w:after="120" w:line="264" w:lineRule="auto"/>
        <w:rPr>
          <w:rFonts w:eastAsia="DengXian"/>
        </w:rPr>
      </w:pPr>
      <w:r>
        <w:rPr>
          <w:rFonts w:eastAsia="DengXian"/>
          <w:lang w:val="en-CA" w:eastAsia="zh-CN"/>
        </w:rPr>
        <w:lastRenderedPageBreak/>
        <w:t>Type 1 PHR</w:t>
      </w:r>
    </w:p>
    <w:p w14:paraId="3F1616E7" w14:textId="77777777" w:rsidR="00F50082" w:rsidRDefault="00E57CD5" w:rsidP="00F50082">
      <w:pPr>
        <w:pStyle w:val="0Maintext"/>
        <w:spacing w:after="120" w:line="264" w:lineRule="auto"/>
        <w:ind w:left="360"/>
        <w:rPr>
          <w:rFonts w:eastAsia="DengXian"/>
        </w:rPr>
      </w:pPr>
      <m:oMathPara>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PL</m:t>
                  </m:r>
                </m:e>
                <m:sub>
                  <m:r>
                    <w:rPr>
                      <w:rFonts w:ascii="Cambria Math" w:hAnsi="Cambria Math"/>
                      <w:color w:val="000000" w:themeColor="text1"/>
                    </w:rPr>
                    <m:t>b,f,c</m:t>
                  </m:r>
                </m:sub>
              </m:sSub>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d</m:t>
                      </m:r>
                    </m:sub>
                  </m:sSub>
                </m:e>
              </m:d>
              <m:r>
                <w:rPr>
                  <w:rFonts w:ascii="Cambria Math" w:hAnsi="Cambria Math"/>
                  <w:color w:val="000000" w:themeColor="text1"/>
                </w:rPr>
                <m:t>-</m:t>
              </m:r>
              <m:sSub>
                <m:sSubPr>
                  <m:ctrlPr>
                    <w:rPr>
                      <w:rFonts w:ascii="Cambria Math" w:hAnsi="Cambria Math"/>
                      <w:iCs/>
                      <w:color w:val="000000" w:themeColor="text1"/>
                    </w:rPr>
                  </m:ctrlPr>
                </m:sSubPr>
                <m:e>
                  <m:r>
                    <w:rPr>
                      <w:rFonts w:ascii="Cambria Math" w:hAnsi="Cambria Math"/>
                      <w:color w:val="000000" w:themeColor="text1"/>
                    </w:rPr>
                    <m:t>G</m:t>
                  </m:r>
                </m:e>
                <m:sub>
                  <m:r>
                    <w:rPr>
                      <w:rFonts w:ascii="Cambria Math" w:hAnsi="Cambria Math"/>
                      <w:color w:val="000000" w:themeColor="text1"/>
                    </w:rPr>
                    <m:t>b</m:t>
                  </m:r>
                  <m:r>
                    <m:rPr>
                      <m:sty m:val="p"/>
                    </m:rPr>
                    <w:rPr>
                      <w:rFonts w:ascii="Cambria Math" w:hAnsi="Cambria Math"/>
                      <w:color w:val="000000" w:themeColor="text1"/>
                    </w:rPr>
                    <m:t>,</m:t>
                  </m:r>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c</m:t>
                  </m:r>
                </m:sub>
              </m:sSub>
              <m:d>
                <m:dPr>
                  <m:ctrlPr>
                    <w:rPr>
                      <w:rFonts w:ascii="Cambria Math" w:hAnsi="Cambria Math"/>
                      <w:color w:val="000000" w:themeColor="text1"/>
                    </w:rPr>
                  </m:ctrlPr>
                </m:dPr>
                <m:e>
                  <m:r>
                    <w:rPr>
                      <w:rFonts w:ascii="Cambria Math" w:hAnsi="Cambria Math"/>
                      <w:color w:val="000000" w:themeColor="text1"/>
                    </w:rPr>
                    <m:t>i</m:t>
                  </m:r>
                </m:e>
              </m:d>
              <m:r>
                <w:rPr>
                  <w:rFonts w:ascii="Cambria Math" w:hAnsi="Cambria Math"/>
                  <w:color w:val="000000" w:themeColor="text1"/>
                </w:rPr>
                <m:t>)+</m:t>
              </m:r>
              <m:sSub>
                <m:sSubPr>
                  <m:ctrlPr>
                    <w:rPr>
                      <w:rFonts w:ascii="Cambria Math" w:hAnsi="Cambria Math"/>
                      <w:iCs/>
                      <w:color w:val="000000" w:themeColor="text1"/>
                    </w:rPr>
                  </m:ctrlPr>
                </m:sSubPr>
                <m:e>
                  <m:r>
                    <w:rPr>
                      <w:rFonts w:ascii="Cambria Math" w:hAnsi="Cambria Math"/>
                      <w:color w:val="000000" w:themeColor="text1"/>
                    </w:rPr>
                    <m:t>f</m:t>
                  </m:r>
                </m:e>
                <m:sub>
                  <m:r>
                    <w:rPr>
                      <w:rFonts w:ascii="Cambria Math"/>
                      <w:color w:val="000000" w:themeColor="text1"/>
                    </w:rPr>
                    <m:t>b</m:t>
                  </m:r>
                  <m:r>
                    <m:rPr>
                      <m:sty m:val="p"/>
                    </m:rPr>
                    <w:rPr>
                      <w:rFonts w:ascii="Cambria Math"/>
                      <w:color w:val="000000" w:themeColor="text1"/>
                    </w:rPr>
                    <m:t>,</m:t>
                  </m:r>
                  <m:r>
                    <w:rPr>
                      <w:rFonts w:ascii="Cambria Math"/>
                      <w:color w:val="000000" w:themeColor="text1"/>
                    </w:rPr>
                    <m:t>f</m:t>
                  </m:r>
                  <m:r>
                    <m:rPr>
                      <m:sty m:val="p"/>
                    </m:rPr>
                    <w:rPr>
                      <w:rFonts w:ascii="Cambria Math"/>
                      <w:color w:val="000000" w:themeColor="text1"/>
                    </w:rPr>
                    <m:t>,</m:t>
                  </m:r>
                  <m:r>
                    <w:rPr>
                      <w:rFonts w:ascii="Cambria Math"/>
                      <w:color w:val="000000" w:themeColor="text1"/>
                    </w:rPr>
                    <m:t>c</m:t>
                  </m:r>
                </m:sub>
              </m:sSub>
              <m:d>
                <m:dPr>
                  <m:ctrlPr>
                    <w:rPr>
                      <w:rFonts w:ascii="Cambria Math" w:hAnsi="Cambria Math"/>
                    </w:rPr>
                  </m:ctrlPr>
                </m:dPr>
                <m:e>
                  <m:r>
                    <w:rPr>
                      <w:rFonts w:ascii="Cambria Math"/>
                    </w:rPr>
                    <m:t>i,l</m:t>
                  </m:r>
                </m:e>
              </m:d>
            </m:e>
          </m:d>
        </m:oMath>
      </m:oMathPara>
    </w:p>
    <w:p w14:paraId="1F8614AA" w14:textId="4D4F8996" w:rsidR="00F50082" w:rsidRDefault="00F50082" w:rsidP="00F50082">
      <w:pPr>
        <w:pStyle w:val="0Maintext"/>
        <w:numPr>
          <w:ilvl w:val="0"/>
          <w:numId w:val="40"/>
        </w:numPr>
        <w:spacing w:after="120" w:line="264" w:lineRule="auto"/>
        <w:rPr>
          <w:rFonts w:eastAsia="DengXian"/>
        </w:rPr>
      </w:pPr>
      <w:r>
        <w:rPr>
          <w:rFonts w:eastAsia="DengXian"/>
          <w:lang w:val="en-CA" w:eastAsia="zh-CN"/>
        </w:rPr>
        <w:t>Type 3 PHR</w:t>
      </w:r>
    </w:p>
    <w:p w14:paraId="4DC577BC" w14:textId="77777777" w:rsidR="007607C6" w:rsidRDefault="007607C6" w:rsidP="007607C6">
      <w:pPr>
        <w:pStyle w:val="0Maintext"/>
        <w:jc w:val="left"/>
        <w:rPr>
          <w:rFonts w:eastAsia="DengXian"/>
        </w:rPr>
      </w:pPr>
    </w:p>
    <w:p w14:paraId="525B0398" w14:textId="588375B8" w:rsidR="002F72D2" w:rsidRPr="00AF0C56" w:rsidRDefault="00E57CD5" w:rsidP="002F72D2">
      <w:pPr>
        <w:pStyle w:val="0Maintext"/>
        <w:spacing w:after="120" w:line="264" w:lineRule="auto"/>
        <w:ind w:left="720"/>
        <w:rPr>
          <w:rFonts w:eastAsia="DengXian"/>
        </w:rPr>
      </w:pPr>
      <m:oMathPara>
        <m:oMathParaPr>
          <m:jc m:val="left"/>
        </m:oMathParaPr>
        <m:oMath>
          <m:sSub>
            <m:sSubPr>
              <m:ctrlPr>
                <w:rPr>
                  <w:rFonts w:ascii="Cambria Math" w:hAnsi="Cambria Math"/>
                  <w:iCs/>
                </w:rPr>
              </m:ctrlPr>
            </m:sSubPr>
            <m:e>
              <m:r>
                <w:rPr>
                  <w:rFonts w:ascii="Cambria Math" w:hAnsi="Cambria Math"/>
                </w:rPr>
                <m:t>PH</m:t>
              </m:r>
            </m:e>
            <m:sub>
              <m:r>
                <m:rPr>
                  <m:nor/>
                </m:rPr>
                <w:rPr>
                  <w:rFonts w:ascii="Cambria Math"/>
                  <w:iCs/>
                </w:rPr>
                <m:t>type3</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m:t>
              </m:r>
              <m:sSub>
                <m:sSubPr>
                  <m:ctrlPr>
                    <w:rPr>
                      <w:rFonts w:ascii="Cambria Math" w:hAnsi="Cambria Math"/>
                      <w:iCs/>
                    </w:rPr>
                  </m:ctrlPr>
                </m:sSubPr>
                <m:e>
                  <m:r>
                    <w:rPr>
                      <w:rFonts w:ascii="Cambria Math" w:hAnsi="Cambria Math"/>
                    </w:rPr>
                    <m:t>α</m:t>
                  </m:r>
                </m:e>
                <m:sub>
                  <m:r>
                    <w:rPr>
                      <w:rFonts w:ascii="Cambria Math"/>
                    </w:rPr>
                    <m:t>SRS, 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s</m:t>
                      </m:r>
                    </m:sub>
                  </m:sSub>
                </m:e>
              </m:d>
              <m:r>
                <w:rPr>
                  <w:rFonts w:ascii="Cambria Math" w:hAnsi="Cambria Math" w:cs="Cambria Math"/>
                </w:rPr>
                <m:t>⋅</m:t>
              </m:r>
              <m:r>
                <w:rPr>
                  <w:rFonts w:ascii="Cambria Math" w:hAnsi="Cambria Math" w:cs="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PL</m:t>
                  </m:r>
                </m:e>
                <m:sub>
                  <m:r>
                    <w:rPr>
                      <w:rFonts w:ascii="Cambria Math" w:hAnsi="Cambria Math"/>
                      <w:color w:val="000000" w:themeColor="text1"/>
                    </w:rPr>
                    <m:t>b,f,c</m:t>
                  </m:r>
                </m:sub>
              </m:sSub>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s</m:t>
                      </m:r>
                    </m:sub>
                  </m:sSub>
                </m:e>
              </m:d>
              <m:r>
                <w:rPr>
                  <w:rFonts w:ascii="Cambria Math" w:hAnsi="Cambria Math"/>
                  <w:color w:val="000000" w:themeColor="text1"/>
                </w:rPr>
                <m:t>-</m:t>
              </m:r>
              <m:sSub>
                <m:sSubPr>
                  <m:ctrlPr>
                    <w:rPr>
                      <w:rFonts w:ascii="Cambria Math" w:hAnsi="Cambria Math"/>
                      <w:iCs/>
                      <w:color w:val="000000" w:themeColor="text1"/>
                    </w:rPr>
                  </m:ctrlPr>
                </m:sSubPr>
                <m:e>
                  <m:r>
                    <w:rPr>
                      <w:rFonts w:ascii="Cambria Math" w:hAnsi="Cambria Math"/>
                      <w:color w:val="000000" w:themeColor="text1"/>
                    </w:rPr>
                    <m:t>G</m:t>
                  </m:r>
                </m:e>
                <m:sub>
                  <m:r>
                    <w:rPr>
                      <w:rFonts w:ascii="Cambria Math" w:hAnsi="Cambria Math"/>
                      <w:color w:val="000000" w:themeColor="text1"/>
                    </w:rPr>
                    <m:t>b</m:t>
                  </m:r>
                  <m:r>
                    <m:rPr>
                      <m:sty m:val="p"/>
                    </m:rPr>
                    <w:rPr>
                      <w:rFonts w:ascii="Cambria Math" w:hAnsi="Cambria Math"/>
                      <w:color w:val="000000" w:themeColor="text1"/>
                    </w:rPr>
                    <m:t>,</m:t>
                  </m:r>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c</m:t>
                  </m:r>
                </m:sub>
              </m:sSub>
              <m:d>
                <m:dPr>
                  <m:ctrlPr>
                    <w:rPr>
                      <w:rFonts w:ascii="Cambria Math" w:hAnsi="Cambria Math"/>
                      <w:color w:val="000000" w:themeColor="text1"/>
                    </w:rPr>
                  </m:ctrlPr>
                </m:dPr>
                <m:e>
                  <m:r>
                    <w:rPr>
                      <w:rFonts w:ascii="Cambria Math" w:hAnsi="Cambria Math"/>
                      <w:color w:val="000000" w:themeColor="text1"/>
                    </w:rPr>
                    <m:t>i</m:t>
                  </m:r>
                </m:e>
              </m:d>
              <m:r>
                <w:rPr>
                  <w:rFonts w:ascii="Cambria Math" w:hAnsi="Cambria Math"/>
                  <w:color w:val="000000" w:themeColor="text1"/>
                </w:rPr>
                <m:t>)</m:t>
              </m:r>
              <m:r>
                <w:rPr>
                  <w:rFonts w:ascii="Cambria Math" w:hAnsi="Cambria Math"/>
                </w:rPr>
                <m:t>+</m:t>
              </m:r>
              <m:sSub>
                <m:sSubPr>
                  <m:ctrlPr>
                    <w:rPr>
                      <w:rFonts w:ascii="Cambria Math" w:hAnsi="Cambria Math"/>
                      <w:iCs/>
                    </w:rPr>
                  </m:ctrlPr>
                </m:sSubPr>
                <m:e>
                  <m:r>
                    <w:rPr>
                      <w:rFonts w:ascii="Cambria Math" w:hAnsi="Cambria Math"/>
                    </w:rPr>
                    <m:t>h</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e>
          </m:d>
        </m:oMath>
      </m:oMathPara>
    </w:p>
    <w:p w14:paraId="4647FBD8" w14:textId="77777777" w:rsidR="00AF0C56" w:rsidRPr="00AF0C56" w:rsidRDefault="00AF0C56" w:rsidP="002F72D2">
      <w:pPr>
        <w:pStyle w:val="0Maintext"/>
        <w:spacing w:after="120" w:line="264" w:lineRule="auto"/>
        <w:ind w:left="720"/>
        <w:rPr>
          <w:rFonts w:eastAsia="DengXian"/>
        </w:rPr>
      </w:pPr>
    </w:p>
    <w:p w14:paraId="19A7E185" w14:textId="04B094F3" w:rsidR="00AF0C56" w:rsidRDefault="00AF0C56" w:rsidP="00AF0C56">
      <w:pPr>
        <w:pStyle w:val="Proposal"/>
      </w:pPr>
      <w:r>
        <w:t>For</w:t>
      </w:r>
      <w:r w:rsidRPr="00AF0C56">
        <w:t xml:space="preserve"> PL offset in PHR calculation</w:t>
      </w:r>
      <w:r>
        <w:t xml:space="preserve">, consider PH calculation for </w:t>
      </w:r>
      <w:r w:rsidRPr="00C62500">
        <w:rPr>
          <w:rFonts w:eastAsia="DengXian"/>
        </w:rPr>
        <w:t>Type 1 PHR based on reference PUSCH</w:t>
      </w:r>
      <w:r>
        <w:rPr>
          <w:rFonts w:eastAsia="DengXian"/>
        </w:rPr>
        <w:t xml:space="preserve"> and</w:t>
      </w:r>
      <w:r w:rsidRPr="00C62500">
        <w:rPr>
          <w:rFonts w:eastAsia="DengXian"/>
        </w:rPr>
        <w:t xml:space="preserve"> Type 3 PHR based on reference SRS</w:t>
      </w:r>
      <w:r w:rsidRPr="00AF0C56">
        <w:t xml:space="preserve"> </w:t>
      </w:r>
      <w:r>
        <w:t>as;</w:t>
      </w:r>
    </w:p>
    <w:p w14:paraId="5DF98034" w14:textId="77777777" w:rsidR="00AF0C56" w:rsidRDefault="00AF0C56" w:rsidP="00AF0C56">
      <w:pPr>
        <w:pStyle w:val="Proposal"/>
        <w:numPr>
          <w:ilvl w:val="0"/>
          <w:numId w:val="0"/>
        </w:numPr>
        <w:ind w:left="1701"/>
      </w:pPr>
      <w:r>
        <w:rPr>
          <w:lang w:val="en-CA"/>
        </w:rPr>
        <w:t>Type 1 PHR</w:t>
      </w:r>
    </w:p>
    <w:p w14:paraId="47B8313E" w14:textId="5F4573E7" w:rsidR="00AF0C56" w:rsidRPr="00AF0C56" w:rsidRDefault="00E57CD5" w:rsidP="00AF0C56">
      <w:pPr>
        <w:pStyle w:val="0Maintext"/>
        <w:spacing w:after="120" w:line="264" w:lineRule="auto"/>
        <w:ind w:left="360"/>
        <w:rPr>
          <w:rFonts w:eastAsia="DengXian"/>
          <w:b/>
          <w:bCs/>
        </w:rPr>
      </w:pPr>
      <m:oMathPara>
        <m:oMathParaPr>
          <m:jc m:val="left"/>
        </m:oMathParaPr>
        <m:oMath>
          <m:sSub>
            <m:sSubPr>
              <m:ctrlPr>
                <w:rPr>
                  <w:rFonts w:ascii="Cambria Math" w:hAnsi="Cambria Math"/>
                  <w:b/>
                  <w:bCs/>
                  <w:iCs/>
                </w:rPr>
              </m:ctrlPr>
            </m:sSubPr>
            <m:e>
              <m:r>
                <m:rPr>
                  <m:sty m:val="bi"/>
                </m:rPr>
                <w:rPr>
                  <w:rFonts w:ascii="Cambria Math" w:hAnsi="Cambria Math"/>
                </w:rPr>
                <m:t>PH</m:t>
              </m:r>
            </m:e>
            <m:sub>
              <m:r>
                <m:rPr>
                  <m:nor/>
                </m:rPr>
                <w:rPr>
                  <w:rFonts w:ascii="Cambria Math"/>
                  <w:b/>
                  <w:bCs/>
                  <w:iCs/>
                </w:rPr>
                <m:t>type1</m:t>
              </m:r>
              <m:r>
                <m:rPr>
                  <m:sty m:val="b"/>
                </m:rPr>
                <w:rPr>
                  <w:rFonts w:ascii="Cambria Math"/>
                </w:rPr>
                <m:t>,</m:t>
              </m:r>
              <m:r>
                <m:rPr>
                  <m:sty m:val="bi"/>
                </m:rPr>
                <w:rPr>
                  <w:rFonts w:ascii="Cambria Math"/>
                </w:rPr>
                <m:t>b,f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i,j,</m:t>
              </m:r>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d</m:t>
                  </m:r>
                </m:sub>
              </m:sSub>
              <m:r>
                <m:rPr>
                  <m:sty m:val="bi"/>
                </m:rPr>
                <w:rPr>
                  <w:rFonts w:ascii="Cambria Math" w:hAnsi="Cambria Math"/>
                </w:rPr>
                <m:t>,l</m:t>
              </m:r>
              <m:ctrlPr>
                <w:rPr>
                  <w:rFonts w:ascii="Cambria Math" w:hAnsi="Cambria Math"/>
                  <w:b/>
                  <w:bCs/>
                  <w:i/>
                </w:rPr>
              </m:ctrlPr>
            </m:e>
          </m:d>
          <m:r>
            <m:rPr>
              <m:sty m:val="bi"/>
            </m:rPr>
            <w:rPr>
              <w:rFonts w:ascii="Cambria Math"/>
            </w:rPr>
            <m:t xml:space="preserve">= </m:t>
          </m:r>
          <m:sSub>
            <m:sSubPr>
              <m:ctrlPr>
                <w:rPr>
                  <w:rFonts w:ascii="Cambria Math" w:hAnsi="Cambria Math"/>
                  <w:b/>
                  <w:bCs/>
                  <w:iCs/>
                </w:rPr>
              </m:ctrlPr>
            </m:sSubPr>
            <m:e>
              <m:acc>
                <m:accPr>
                  <m:chr m:val="̃"/>
                  <m:ctrlPr>
                    <w:rPr>
                      <w:rFonts w:ascii="Cambria Math" w:hAnsi="Cambria Math"/>
                      <w:b/>
                      <w:bCs/>
                      <w:i/>
                    </w:rPr>
                  </m:ctrlPr>
                </m:accPr>
                <m:e>
                  <m:r>
                    <m:rPr>
                      <m:sty m:val="bi"/>
                    </m:rPr>
                    <w:rPr>
                      <w:rFonts w:ascii="Cambria Math" w:hAnsi="Cambria Math"/>
                    </w:rPr>
                    <m:t>P</m:t>
                  </m:r>
                </m:e>
              </m:acc>
            </m:e>
            <m:sub>
              <m:r>
                <m:rPr>
                  <m:nor/>
                </m:rPr>
                <w:rPr>
                  <w:rFonts w:ascii="Cambria Math"/>
                  <w:b/>
                  <w:bCs/>
                  <w:iCs/>
                </w:rPr>
                <m:t>C</m:t>
              </m:r>
              <m:r>
                <m:rPr>
                  <m:nor/>
                </m:rPr>
                <w:rPr>
                  <w:rFonts w:ascii="Cambria Math"/>
                  <w:b/>
                  <w:bCs/>
                  <w:iCs/>
                  <w:lang w:val="en-US"/>
                </w:rPr>
                <m:t>MAX</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e>
          </m:d>
          <m:r>
            <m:rPr>
              <m:sty m:val="b"/>
            </m:rPr>
            <w:rPr>
              <w:rFonts w:ascii="Cambria Math"/>
            </w:rPr>
            <m:t>-</m:t>
          </m:r>
          <m:d>
            <m:dPr>
              <m:begChr m:val="{"/>
              <m:endChr m:val="}"/>
              <m:ctrlPr>
                <w:rPr>
                  <w:rFonts w:ascii="Cambria Math" w:hAnsi="Cambria Math"/>
                  <w:b/>
                  <w:bCs/>
                </w:rPr>
              </m:ctrlPr>
            </m:dPr>
            <m:e>
              <m:sSub>
                <m:sSubPr>
                  <m:ctrlPr>
                    <w:rPr>
                      <w:rFonts w:ascii="Cambria Math" w:hAnsi="Cambria Math"/>
                      <w:b/>
                      <w:bCs/>
                      <w:iCs/>
                    </w:rPr>
                  </m:ctrlPr>
                </m:sSubPr>
                <m:e>
                  <m:r>
                    <m:rPr>
                      <m:sty m:val="bi"/>
                    </m:rPr>
                    <w:rPr>
                      <w:rFonts w:ascii="Cambria Math" w:hAnsi="Cambria Math"/>
                    </w:rPr>
                    <m:t>P</m:t>
                  </m:r>
                </m:e>
                <m:sub>
                  <m:r>
                    <m:rPr>
                      <m:nor/>
                    </m:rPr>
                    <w:rPr>
                      <w:rFonts w:ascii="Cambria Math"/>
                      <w:b/>
                      <w:bCs/>
                      <w:iCs/>
                      <w:lang w:val="en-US"/>
                    </w:rPr>
                    <m:t>O_P</m:t>
                  </m:r>
                  <m:r>
                    <m:rPr>
                      <m:nor/>
                    </m:rPr>
                    <w:rPr>
                      <w:rFonts w:ascii="Cambria Math"/>
                      <w:b/>
                      <w:bCs/>
                      <w:iCs/>
                    </w:rPr>
                    <m:t>USCH</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j</m:t>
                  </m:r>
                </m:e>
              </m:d>
              <m:r>
                <m:rPr>
                  <m:sty m:val="b"/>
                </m:rPr>
                <w:rPr>
                  <w:rFonts w:ascii="Cambria Math"/>
                </w:rPr>
                <m:t>+</m:t>
              </m:r>
              <m:sSub>
                <m:sSubPr>
                  <m:ctrlPr>
                    <w:rPr>
                      <w:rFonts w:ascii="Cambria Math" w:hAnsi="Cambria Math"/>
                      <w:b/>
                      <w:bCs/>
                      <w:iCs/>
                    </w:rPr>
                  </m:ctrlPr>
                </m:sSubPr>
                <m:e>
                  <m:r>
                    <m:rPr>
                      <m:sty m:val="bi"/>
                    </m:rPr>
                    <w:rPr>
                      <w:rFonts w:ascii="Cambria Math" w:hAnsi="Cambria Math"/>
                    </w:rPr>
                    <m:t>α</m:t>
                  </m:r>
                </m:e>
                <m:sub>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j</m:t>
                  </m:r>
                </m:e>
              </m:d>
              <m:r>
                <m:rPr>
                  <m:sty m:val="bi"/>
                </m:rPr>
                <w:rPr>
                  <w:rFonts w:ascii="Cambria Math" w:hAnsi="Cambria Math" w:cs="Cambria Math"/>
                  <w:color w:val="000000" w:themeColor="text1"/>
                </w:rPr>
                <m:t>⋅(</m:t>
              </m:r>
              <m:sSub>
                <m:sSubPr>
                  <m:ctrlPr>
                    <w:rPr>
                      <w:rFonts w:ascii="Cambria Math" w:hAnsi="Cambria Math"/>
                      <w:b/>
                      <w:bCs/>
                      <w:i/>
                      <w:color w:val="000000" w:themeColor="text1"/>
                    </w:rPr>
                  </m:ctrlPr>
                </m:sSubPr>
                <m:e>
                  <m:r>
                    <m:rPr>
                      <m:sty m:val="bi"/>
                    </m:rPr>
                    <w:rPr>
                      <w:rFonts w:ascii="Cambria Math" w:hAnsi="Cambria Math"/>
                      <w:color w:val="000000" w:themeColor="text1"/>
                    </w:rPr>
                    <m:t>PL</m:t>
                  </m:r>
                </m:e>
                <m:sub>
                  <m:r>
                    <m:rPr>
                      <m:sty m:val="bi"/>
                    </m:rPr>
                    <w:rPr>
                      <w:rFonts w:ascii="Cambria Math" w:hAnsi="Cambria Math"/>
                      <w:color w:val="000000" w:themeColor="text1"/>
                    </w:rPr>
                    <m:t>b,f,c</m:t>
                  </m:r>
                </m:sub>
              </m:sSub>
              <m:d>
                <m:dPr>
                  <m:ctrlPr>
                    <w:rPr>
                      <w:rFonts w:ascii="Cambria Math" w:hAnsi="Cambria Math"/>
                      <w:b/>
                      <w:bCs/>
                      <w:i/>
                      <w:color w:val="000000" w:themeColor="text1"/>
                    </w:rPr>
                  </m:ctrlPr>
                </m:dPr>
                <m:e>
                  <m:sSub>
                    <m:sSubPr>
                      <m:ctrlPr>
                        <w:rPr>
                          <w:rFonts w:ascii="Cambria Math" w:hAnsi="Cambria Math"/>
                          <w:b/>
                          <w:bCs/>
                          <w:i/>
                          <w:color w:val="000000" w:themeColor="text1"/>
                        </w:rPr>
                      </m:ctrlPr>
                    </m:sSubPr>
                    <m:e>
                      <m:r>
                        <m:rPr>
                          <m:sty m:val="bi"/>
                        </m:rPr>
                        <w:rPr>
                          <w:rFonts w:ascii="Cambria Math" w:hAnsi="Cambria Math"/>
                          <w:color w:val="000000" w:themeColor="text1"/>
                        </w:rPr>
                        <m:t>q</m:t>
                      </m:r>
                    </m:e>
                    <m:sub>
                      <m:r>
                        <m:rPr>
                          <m:sty m:val="bi"/>
                        </m:rPr>
                        <w:rPr>
                          <w:rFonts w:ascii="Cambria Math" w:hAnsi="Cambria Math"/>
                          <w:color w:val="000000" w:themeColor="text1"/>
                        </w:rPr>
                        <m:t>d</m:t>
                      </m:r>
                    </m:sub>
                  </m:sSub>
                </m:e>
              </m:d>
              <m:r>
                <m:rPr>
                  <m:sty m:val="bi"/>
                </m:rPr>
                <w:rPr>
                  <w:rFonts w:ascii="Cambria Math" w:hAnsi="Cambria Math"/>
                  <w:color w:val="000000" w:themeColor="text1"/>
                </w:rPr>
                <m:t>-</m:t>
              </m:r>
              <m:sSub>
                <m:sSubPr>
                  <m:ctrlPr>
                    <w:rPr>
                      <w:rFonts w:ascii="Cambria Math" w:hAnsi="Cambria Math"/>
                      <w:b/>
                      <w:bCs/>
                      <w:iCs/>
                      <w:color w:val="000000" w:themeColor="text1"/>
                    </w:rPr>
                  </m:ctrlPr>
                </m:sSubPr>
                <m:e>
                  <m:r>
                    <m:rPr>
                      <m:sty m:val="bi"/>
                    </m:rPr>
                    <w:rPr>
                      <w:rFonts w:ascii="Cambria Math" w:hAnsi="Cambria Math"/>
                      <w:color w:val="000000" w:themeColor="text1"/>
                    </w:rPr>
                    <m:t>G</m:t>
                  </m:r>
                </m:e>
                <m:sub>
                  <m:r>
                    <m:rPr>
                      <m:sty m:val="bi"/>
                    </m:rPr>
                    <w:rPr>
                      <w:rFonts w:ascii="Cambria Math" w:hAnsi="Cambria Math"/>
                      <w:color w:val="000000" w:themeColor="text1"/>
                    </w:rPr>
                    <m:t>b</m:t>
                  </m:r>
                  <m:r>
                    <m:rPr>
                      <m:sty m:val="b"/>
                    </m:rPr>
                    <w:rPr>
                      <w:rFonts w:ascii="Cambria Math" w:hAnsi="Cambria Math"/>
                      <w:color w:val="000000" w:themeColor="text1"/>
                    </w:rPr>
                    <m:t>,</m:t>
                  </m:r>
                  <m:r>
                    <m:rPr>
                      <m:sty m:val="bi"/>
                    </m:rPr>
                    <w:rPr>
                      <w:rFonts w:ascii="Cambria Math" w:hAnsi="Cambria Math"/>
                      <w:color w:val="000000" w:themeColor="text1"/>
                    </w:rPr>
                    <m:t>f</m:t>
                  </m:r>
                  <m:r>
                    <m:rPr>
                      <m:sty m:val="b"/>
                    </m:rPr>
                    <w:rPr>
                      <w:rFonts w:ascii="Cambria Math" w:hAnsi="Cambria Math"/>
                      <w:color w:val="000000" w:themeColor="text1"/>
                    </w:rPr>
                    <m:t>,</m:t>
                  </m:r>
                  <m:r>
                    <m:rPr>
                      <m:sty m:val="bi"/>
                    </m:rPr>
                    <w:rPr>
                      <w:rFonts w:ascii="Cambria Math" w:hAnsi="Cambria Math"/>
                      <w:color w:val="000000" w:themeColor="text1"/>
                    </w:rPr>
                    <m:t>c</m:t>
                  </m:r>
                </m:sub>
              </m:sSub>
              <m:d>
                <m:dPr>
                  <m:ctrlPr>
                    <w:rPr>
                      <w:rFonts w:ascii="Cambria Math" w:hAnsi="Cambria Math"/>
                      <w:b/>
                      <w:bCs/>
                      <w:color w:val="000000" w:themeColor="text1"/>
                    </w:rPr>
                  </m:ctrlPr>
                </m:dPr>
                <m:e>
                  <m:r>
                    <m:rPr>
                      <m:sty m:val="bi"/>
                    </m:rPr>
                    <w:rPr>
                      <w:rFonts w:ascii="Cambria Math" w:hAnsi="Cambria Math"/>
                      <w:color w:val="000000" w:themeColor="text1"/>
                    </w:rPr>
                    <m:t>i</m:t>
                  </m:r>
                </m:e>
              </m:d>
              <m:r>
                <m:rPr>
                  <m:sty m:val="bi"/>
                </m:rPr>
                <w:rPr>
                  <w:rFonts w:ascii="Cambria Math" w:hAnsi="Cambria Math"/>
                  <w:color w:val="000000" w:themeColor="text1"/>
                </w:rPr>
                <m:t>)+</m:t>
              </m:r>
              <m:sSub>
                <m:sSubPr>
                  <m:ctrlPr>
                    <w:rPr>
                      <w:rFonts w:ascii="Cambria Math" w:hAnsi="Cambria Math"/>
                      <w:b/>
                      <w:bCs/>
                      <w:iCs/>
                      <w:color w:val="000000" w:themeColor="text1"/>
                    </w:rPr>
                  </m:ctrlPr>
                </m:sSubPr>
                <m:e>
                  <m:r>
                    <m:rPr>
                      <m:sty m:val="bi"/>
                    </m:rPr>
                    <w:rPr>
                      <w:rFonts w:ascii="Cambria Math" w:hAnsi="Cambria Math"/>
                      <w:color w:val="000000" w:themeColor="text1"/>
                    </w:rPr>
                    <m:t>f</m:t>
                  </m:r>
                </m:e>
                <m:sub>
                  <m:r>
                    <m:rPr>
                      <m:sty m:val="bi"/>
                    </m:rPr>
                    <w:rPr>
                      <w:rFonts w:ascii="Cambria Math"/>
                      <w:color w:val="000000" w:themeColor="text1"/>
                    </w:rPr>
                    <m:t>b</m:t>
                  </m:r>
                  <m:r>
                    <m:rPr>
                      <m:sty m:val="b"/>
                    </m:rPr>
                    <w:rPr>
                      <w:rFonts w:ascii="Cambria Math"/>
                      <w:color w:val="000000" w:themeColor="text1"/>
                    </w:rPr>
                    <m:t>,</m:t>
                  </m:r>
                  <m:r>
                    <m:rPr>
                      <m:sty m:val="bi"/>
                    </m:rPr>
                    <w:rPr>
                      <w:rFonts w:ascii="Cambria Math"/>
                      <w:color w:val="000000" w:themeColor="text1"/>
                    </w:rPr>
                    <m:t>f</m:t>
                  </m:r>
                  <m:r>
                    <m:rPr>
                      <m:sty m:val="b"/>
                    </m:rPr>
                    <w:rPr>
                      <w:rFonts w:ascii="Cambria Math"/>
                      <w:color w:val="000000" w:themeColor="text1"/>
                    </w:rPr>
                    <m:t>,</m:t>
                  </m:r>
                  <m:r>
                    <m:rPr>
                      <m:sty m:val="bi"/>
                    </m:rPr>
                    <w:rPr>
                      <w:rFonts w:ascii="Cambria Math"/>
                      <w:color w:val="000000" w:themeColor="text1"/>
                    </w:rPr>
                    <m:t>c</m:t>
                  </m:r>
                </m:sub>
              </m:sSub>
              <m:d>
                <m:dPr>
                  <m:ctrlPr>
                    <w:rPr>
                      <w:rFonts w:ascii="Cambria Math" w:hAnsi="Cambria Math"/>
                      <w:b/>
                      <w:bCs/>
                    </w:rPr>
                  </m:ctrlPr>
                </m:dPr>
                <m:e>
                  <m:r>
                    <m:rPr>
                      <m:sty m:val="bi"/>
                    </m:rPr>
                    <w:rPr>
                      <w:rFonts w:ascii="Cambria Math"/>
                    </w:rPr>
                    <m:t>i,l</m:t>
                  </m:r>
                </m:e>
              </m:d>
            </m:e>
          </m:d>
        </m:oMath>
      </m:oMathPara>
    </w:p>
    <w:p w14:paraId="67AB8835" w14:textId="77777777" w:rsidR="00AF0C56" w:rsidRDefault="00AF0C56" w:rsidP="00AF0C56">
      <w:pPr>
        <w:pStyle w:val="Proposal"/>
        <w:numPr>
          <w:ilvl w:val="0"/>
          <w:numId w:val="0"/>
        </w:numPr>
        <w:ind w:left="1701"/>
        <w:rPr>
          <w:lang w:val="en-CA"/>
        </w:rPr>
      </w:pPr>
    </w:p>
    <w:p w14:paraId="16FB8671" w14:textId="2B216EC7" w:rsidR="00AF0C56" w:rsidRPr="00AF0C56" w:rsidRDefault="00AF0C56" w:rsidP="00AF0C56">
      <w:pPr>
        <w:pStyle w:val="Proposal"/>
        <w:numPr>
          <w:ilvl w:val="0"/>
          <w:numId w:val="0"/>
        </w:numPr>
        <w:ind w:left="1701"/>
      </w:pPr>
      <w:r>
        <w:rPr>
          <w:lang w:val="en-CA"/>
        </w:rPr>
        <w:t>Type 3 PHR</w:t>
      </w:r>
    </w:p>
    <w:p w14:paraId="4A615D1E" w14:textId="699CDC92" w:rsidR="00AF0C56" w:rsidRPr="00AF0C56" w:rsidRDefault="00E57CD5" w:rsidP="00AF0C56">
      <w:pPr>
        <w:pStyle w:val="0Maintext"/>
        <w:spacing w:after="120" w:line="264" w:lineRule="auto"/>
        <w:ind w:left="720"/>
        <w:rPr>
          <w:rFonts w:eastAsia="DengXian"/>
          <w:b/>
          <w:bCs/>
        </w:rPr>
      </w:pPr>
      <m:oMathPara>
        <m:oMathParaPr>
          <m:jc m:val="left"/>
        </m:oMathParaPr>
        <m:oMath>
          <m:sSub>
            <m:sSubPr>
              <m:ctrlPr>
                <w:rPr>
                  <w:rFonts w:ascii="Cambria Math" w:hAnsi="Cambria Math"/>
                  <w:b/>
                  <w:bCs/>
                  <w:iCs/>
                </w:rPr>
              </m:ctrlPr>
            </m:sSubPr>
            <m:e>
              <m:r>
                <m:rPr>
                  <m:sty m:val="bi"/>
                </m:rPr>
                <w:rPr>
                  <w:rFonts w:ascii="Cambria Math" w:hAnsi="Cambria Math"/>
                </w:rPr>
                <m:t>PH</m:t>
              </m:r>
            </m:e>
            <m:sub>
              <m:r>
                <m:rPr>
                  <m:nor/>
                </m:rPr>
                <w:rPr>
                  <w:rFonts w:ascii="Cambria Math"/>
                  <w:b/>
                  <w:bCs/>
                  <w:iCs/>
                </w:rPr>
                <m:t>type3</m:t>
              </m:r>
              <m:r>
                <m:rPr>
                  <m:sty m:val="b"/>
                </m:rPr>
                <w:rPr>
                  <w:rFonts w:ascii="Cambria Math"/>
                </w:rPr>
                <m:t>,</m:t>
              </m:r>
              <m:r>
                <m:rPr>
                  <m:sty m:val="bi"/>
                </m:rPr>
                <w:rPr>
                  <w:rFonts w:ascii="Cambria Math"/>
                </w:rPr>
                <m:t>b,f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ctrlPr>
                <w:rPr>
                  <w:rFonts w:ascii="Cambria Math" w:hAnsi="Cambria Math"/>
                  <w:b/>
                  <w:bCs/>
                  <w:i/>
                </w:rPr>
              </m:ctrlPr>
            </m:e>
          </m:d>
          <m:r>
            <m:rPr>
              <m:sty m:val="bi"/>
            </m:rPr>
            <w:rPr>
              <w:rFonts w:ascii="Cambria Math"/>
            </w:rPr>
            <m:t xml:space="preserve">= </m:t>
          </m:r>
          <m:sSub>
            <m:sSubPr>
              <m:ctrlPr>
                <w:rPr>
                  <w:rFonts w:ascii="Cambria Math" w:hAnsi="Cambria Math"/>
                  <w:b/>
                  <w:bCs/>
                  <w:iCs/>
                </w:rPr>
              </m:ctrlPr>
            </m:sSubPr>
            <m:e>
              <m:acc>
                <m:accPr>
                  <m:chr m:val="̃"/>
                  <m:ctrlPr>
                    <w:rPr>
                      <w:rFonts w:ascii="Cambria Math" w:hAnsi="Cambria Math"/>
                      <w:b/>
                      <w:bCs/>
                      <w:i/>
                    </w:rPr>
                  </m:ctrlPr>
                </m:accPr>
                <m:e>
                  <m:r>
                    <m:rPr>
                      <m:sty m:val="bi"/>
                    </m:rPr>
                    <w:rPr>
                      <w:rFonts w:ascii="Cambria Math" w:hAnsi="Cambria Math"/>
                    </w:rPr>
                    <m:t>P</m:t>
                  </m:r>
                </m:e>
              </m:acc>
            </m:e>
            <m:sub>
              <m:r>
                <m:rPr>
                  <m:nor/>
                </m:rPr>
                <w:rPr>
                  <w:rFonts w:ascii="Cambria Math"/>
                  <w:b/>
                  <w:bCs/>
                  <w:iCs/>
                </w:rPr>
                <m:t>C</m:t>
              </m:r>
              <m:r>
                <m:rPr>
                  <m:nor/>
                </m:rPr>
                <w:rPr>
                  <w:rFonts w:ascii="Cambria Math"/>
                  <w:b/>
                  <w:bCs/>
                  <w:iCs/>
                  <w:lang w:val="en-US"/>
                </w:rPr>
                <m:t>MAX</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e>
          </m:d>
          <m:r>
            <m:rPr>
              <m:sty m:val="b"/>
            </m:rPr>
            <w:rPr>
              <w:rFonts w:ascii="Cambria Math"/>
            </w:rPr>
            <m:t>-</m:t>
          </m:r>
          <m:d>
            <m:dPr>
              <m:begChr m:val="{"/>
              <m:endChr m:val="}"/>
              <m:ctrlPr>
                <w:rPr>
                  <w:rFonts w:ascii="Cambria Math" w:hAnsi="Cambria Math"/>
                  <w:b/>
                  <w:bCs/>
                </w:rPr>
              </m:ctrlPr>
            </m:dPr>
            <m:e>
              <m:sSub>
                <m:sSubPr>
                  <m:ctrlPr>
                    <w:rPr>
                      <w:rFonts w:ascii="Cambria Math" w:hAnsi="Cambria Math"/>
                      <w:b/>
                      <w:bCs/>
                      <w:iCs/>
                    </w:rPr>
                  </m:ctrlPr>
                </m:sSubPr>
                <m:e>
                  <m:r>
                    <m:rPr>
                      <m:sty m:val="bi"/>
                    </m:rPr>
                    <w:rPr>
                      <w:rFonts w:ascii="Cambria Math" w:hAnsi="Cambria Math"/>
                    </w:rPr>
                    <m:t>P</m:t>
                  </m:r>
                </m:e>
                <m:sub>
                  <m:r>
                    <m:rPr>
                      <m:nor/>
                    </m:rPr>
                    <w:rPr>
                      <w:rFonts w:ascii="Cambria Math"/>
                      <w:b/>
                      <w:bCs/>
                      <w:iCs/>
                      <w:lang w:val="en-US"/>
                    </w:rPr>
                    <m:t>O_SRS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j</m:t>
                  </m:r>
                </m:e>
              </m:d>
              <m:r>
                <m:rPr>
                  <m:sty m:val="b"/>
                </m:rPr>
                <w:rPr>
                  <w:rFonts w:ascii="Cambria Math"/>
                </w:rPr>
                <m:t>+</m:t>
              </m:r>
              <m:sSub>
                <m:sSubPr>
                  <m:ctrlPr>
                    <w:rPr>
                      <w:rFonts w:ascii="Cambria Math" w:hAnsi="Cambria Math"/>
                      <w:b/>
                      <w:bCs/>
                      <w:iCs/>
                    </w:rPr>
                  </m:ctrlPr>
                </m:sSubPr>
                <m:e>
                  <m:r>
                    <m:rPr>
                      <m:sty m:val="bi"/>
                    </m:rPr>
                    <w:rPr>
                      <w:rFonts w:ascii="Cambria Math" w:hAnsi="Cambria Math"/>
                    </w:rPr>
                    <m:t>α</m:t>
                  </m:r>
                </m:e>
                <m:sub>
                  <m:r>
                    <m:rPr>
                      <m:sty m:val="bi"/>
                    </m:rPr>
                    <w:rPr>
                      <w:rFonts w:ascii="Cambria Math"/>
                    </w:rPr>
                    <m:t>SRS, 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sSub>
                    <m:sSubPr>
                      <m:ctrlPr>
                        <w:rPr>
                          <w:rFonts w:ascii="Cambria Math" w:hAnsi="Cambria Math"/>
                          <w:b/>
                          <w:bCs/>
                          <w:i/>
                          <w:color w:val="000000" w:themeColor="text1"/>
                        </w:rPr>
                      </m:ctrlPr>
                    </m:sSubPr>
                    <m:e>
                      <m:r>
                        <m:rPr>
                          <m:sty m:val="bi"/>
                        </m:rPr>
                        <w:rPr>
                          <w:rFonts w:ascii="Cambria Math" w:hAnsi="Cambria Math"/>
                          <w:color w:val="000000" w:themeColor="text1"/>
                        </w:rPr>
                        <m:t>q</m:t>
                      </m:r>
                    </m:e>
                    <m:sub>
                      <m:r>
                        <m:rPr>
                          <m:sty m:val="bi"/>
                        </m:rPr>
                        <w:rPr>
                          <w:rFonts w:ascii="Cambria Math" w:hAnsi="Cambria Math"/>
                          <w:color w:val="000000" w:themeColor="text1"/>
                        </w:rPr>
                        <m:t>s</m:t>
                      </m:r>
                    </m:sub>
                  </m:sSub>
                </m:e>
              </m:d>
              <m:r>
                <m:rPr>
                  <m:sty m:val="bi"/>
                </m:rPr>
                <w:rPr>
                  <w:rFonts w:ascii="Cambria Math" w:hAnsi="Cambria Math" w:cs="Cambria Math"/>
                </w:rPr>
                <m:t>⋅</m:t>
              </m:r>
              <m:r>
                <m:rPr>
                  <m:sty m:val="bi"/>
                </m:rPr>
                <w:rPr>
                  <w:rFonts w:ascii="Cambria Math" w:hAnsi="Cambria Math" w:cs="Cambria Math"/>
                  <w:color w:val="000000" w:themeColor="text1"/>
                </w:rPr>
                <m:t>(</m:t>
              </m:r>
              <m:sSub>
                <m:sSubPr>
                  <m:ctrlPr>
                    <w:rPr>
                      <w:rFonts w:ascii="Cambria Math" w:hAnsi="Cambria Math"/>
                      <w:b/>
                      <w:bCs/>
                      <w:i/>
                      <w:color w:val="000000" w:themeColor="text1"/>
                    </w:rPr>
                  </m:ctrlPr>
                </m:sSubPr>
                <m:e>
                  <m:r>
                    <m:rPr>
                      <m:sty m:val="bi"/>
                    </m:rPr>
                    <w:rPr>
                      <w:rFonts w:ascii="Cambria Math" w:hAnsi="Cambria Math"/>
                      <w:color w:val="000000" w:themeColor="text1"/>
                    </w:rPr>
                    <m:t>PL</m:t>
                  </m:r>
                </m:e>
                <m:sub>
                  <m:r>
                    <m:rPr>
                      <m:sty m:val="bi"/>
                    </m:rPr>
                    <w:rPr>
                      <w:rFonts w:ascii="Cambria Math" w:hAnsi="Cambria Math"/>
                      <w:color w:val="000000" w:themeColor="text1"/>
                    </w:rPr>
                    <m:t>b,f,c</m:t>
                  </m:r>
                </m:sub>
              </m:sSub>
              <m:d>
                <m:dPr>
                  <m:ctrlPr>
                    <w:rPr>
                      <w:rFonts w:ascii="Cambria Math" w:hAnsi="Cambria Math"/>
                      <w:b/>
                      <w:bCs/>
                      <w:i/>
                      <w:color w:val="000000" w:themeColor="text1"/>
                    </w:rPr>
                  </m:ctrlPr>
                </m:dPr>
                <m:e>
                  <m:sSub>
                    <m:sSubPr>
                      <m:ctrlPr>
                        <w:rPr>
                          <w:rFonts w:ascii="Cambria Math" w:hAnsi="Cambria Math"/>
                          <w:b/>
                          <w:bCs/>
                          <w:i/>
                          <w:color w:val="000000" w:themeColor="text1"/>
                        </w:rPr>
                      </m:ctrlPr>
                    </m:sSubPr>
                    <m:e>
                      <m:r>
                        <m:rPr>
                          <m:sty m:val="bi"/>
                        </m:rPr>
                        <w:rPr>
                          <w:rFonts w:ascii="Cambria Math" w:hAnsi="Cambria Math"/>
                          <w:color w:val="000000" w:themeColor="text1"/>
                        </w:rPr>
                        <m:t>q</m:t>
                      </m:r>
                    </m:e>
                    <m:sub>
                      <m:r>
                        <m:rPr>
                          <m:sty m:val="bi"/>
                        </m:rPr>
                        <w:rPr>
                          <w:rFonts w:ascii="Cambria Math" w:hAnsi="Cambria Math"/>
                          <w:color w:val="000000" w:themeColor="text1"/>
                        </w:rPr>
                        <m:t>s</m:t>
                      </m:r>
                    </m:sub>
                  </m:sSub>
                </m:e>
              </m:d>
              <m:r>
                <m:rPr>
                  <m:sty m:val="bi"/>
                </m:rPr>
                <w:rPr>
                  <w:rFonts w:ascii="Cambria Math" w:hAnsi="Cambria Math"/>
                  <w:color w:val="000000" w:themeColor="text1"/>
                </w:rPr>
                <m:t>-</m:t>
              </m:r>
              <m:sSub>
                <m:sSubPr>
                  <m:ctrlPr>
                    <w:rPr>
                      <w:rFonts w:ascii="Cambria Math" w:hAnsi="Cambria Math"/>
                      <w:b/>
                      <w:bCs/>
                      <w:iCs/>
                      <w:color w:val="000000" w:themeColor="text1"/>
                    </w:rPr>
                  </m:ctrlPr>
                </m:sSubPr>
                <m:e>
                  <m:r>
                    <m:rPr>
                      <m:sty m:val="bi"/>
                    </m:rPr>
                    <w:rPr>
                      <w:rFonts w:ascii="Cambria Math" w:hAnsi="Cambria Math"/>
                      <w:color w:val="000000" w:themeColor="text1"/>
                    </w:rPr>
                    <m:t>G</m:t>
                  </m:r>
                </m:e>
                <m:sub>
                  <m:r>
                    <m:rPr>
                      <m:sty m:val="bi"/>
                    </m:rPr>
                    <w:rPr>
                      <w:rFonts w:ascii="Cambria Math" w:hAnsi="Cambria Math"/>
                      <w:color w:val="000000" w:themeColor="text1"/>
                    </w:rPr>
                    <m:t>b</m:t>
                  </m:r>
                  <m:r>
                    <m:rPr>
                      <m:sty m:val="b"/>
                    </m:rPr>
                    <w:rPr>
                      <w:rFonts w:ascii="Cambria Math" w:hAnsi="Cambria Math"/>
                      <w:color w:val="000000" w:themeColor="text1"/>
                    </w:rPr>
                    <m:t>,</m:t>
                  </m:r>
                  <m:r>
                    <m:rPr>
                      <m:sty m:val="bi"/>
                    </m:rPr>
                    <w:rPr>
                      <w:rFonts w:ascii="Cambria Math" w:hAnsi="Cambria Math"/>
                      <w:color w:val="000000" w:themeColor="text1"/>
                    </w:rPr>
                    <m:t>f</m:t>
                  </m:r>
                  <m:r>
                    <m:rPr>
                      <m:sty m:val="b"/>
                    </m:rPr>
                    <w:rPr>
                      <w:rFonts w:ascii="Cambria Math" w:hAnsi="Cambria Math"/>
                      <w:color w:val="000000" w:themeColor="text1"/>
                    </w:rPr>
                    <m:t>,</m:t>
                  </m:r>
                  <m:r>
                    <m:rPr>
                      <m:sty m:val="bi"/>
                    </m:rPr>
                    <w:rPr>
                      <w:rFonts w:ascii="Cambria Math" w:hAnsi="Cambria Math"/>
                      <w:color w:val="000000" w:themeColor="text1"/>
                    </w:rPr>
                    <m:t>c</m:t>
                  </m:r>
                </m:sub>
              </m:sSub>
              <m:d>
                <m:dPr>
                  <m:ctrlPr>
                    <w:rPr>
                      <w:rFonts w:ascii="Cambria Math" w:hAnsi="Cambria Math"/>
                      <w:b/>
                      <w:bCs/>
                      <w:color w:val="000000" w:themeColor="text1"/>
                    </w:rPr>
                  </m:ctrlPr>
                </m:dPr>
                <m:e>
                  <m:r>
                    <m:rPr>
                      <m:sty m:val="bi"/>
                    </m:rPr>
                    <w:rPr>
                      <w:rFonts w:ascii="Cambria Math" w:hAnsi="Cambria Math"/>
                      <w:color w:val="000000" w:themeColor="text1"/>
                    </w:rPr>
                    <m:t>i</m:t>
                  </m:r>
                </m:e>
              </m:d>
              <m:r>
                <m:rPr>
                  <m:sty m:val="bi"/>
                </m:rPr>
                <w:rPr>
                  <w:rFonts w:ascii="Cambria Math" w:hAnsi="Cambria Math"/>
                  <w:color w:val="000000" w:themeColor="text1"/>
                </w:rPr>
                <m:t>)</m:t>
              </m:r>
              <m:r>
                <m:rPr>
                  <m:sty m:val="bi"/>
                </m:rPr>
                <w:rPr>
                  <w:rFonts w:ascii="Cambria Math" w:hAnsi="Cambria Math"/>
                </w:rPr>
                <m:t>+</m:t>
              </m:r>
              <m:sSub>
                <m:sSubPr>
                  <m:ctrlPr>
                    <w:rPr>
                      <w:rFonts w:ascii="Cambria Math" w:hAnsi="Cambria Math"/>
                      <w:b/>
                      <w:bCs/>
                      <w:iCs/>
                    </w:rPr>
                  </m:ctrlPr>
                </m:sSubPr>
                <m:e>
                  <m:r>
                    <m:rPr>
                      <m:sty m:val="bi"/>
                    </m:rPr>
                    <w:rPr>
                      <w:rFonts w:ascii="Cambria Math" w:hAnsi="Cambria Math"/>
                    </w:rPr>
                    <m:t>h</m:t>
                  </m:r>
                </m:e>
                <m:sub>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e>
              </m:d>
            </m:e>
          </m:d>
        </m:oMath>
      </m:oMathPara>
    </w:p>
    <w:p w14:paraId="570944F9" w14:textId="77777777" w:rsidR="00AF0C56" w:rsidRPr="007607C6" w:rsidRDefault="00AF0C56" w:rsidP="002F72D2">
      <w:pPr>
        <w:pStyle w:val="0Maintext"/>
        <w:spacing w:after="120" w:line="264" w:lineRule="auto"/>
        <w:ind w:left="720"/>
        <w:rPr>
          <w:rFonts w:eastAsia="DengXian"/>
        </w:rPr>
      </w:pPr>
    </w:p>
    <w:p w14:paraId="298D6665" w14:textId="00194200" w:rsidR="00E8101A" w:rsidRDefault="005F582C" w:rsidP="00E8101A">
      <w:pPr>
        <w:pStyle w:val="Heading2"/>
      </w:pPr>
      <w:r>
        <w:t>Extension of DCI format 2_3</w:t>
      </w:r>
    </w:p>
    <w:p w14:paraId="170F5D91" w14:textId="77777777" w:rsidR="00E8101A" w:rsidRDefault="00E8101A" w:rsidP="00E8101A">
      <w:r w:rsidRPr="002F281D">
        <w:t>In RAN1 #11</w:t>
      </w:r>
      <w:r>
        <w:t>7</w:t>
      </w:r>
      <w:r w:rsidRPr="002F281D">
        <w:t>, the following agreement was made</w:t>
      </w:r>
      <w:r>
        <w:t>:</w:t>
      </w:r>
    </w:p>
    <w:tbl>
      <w:tblPr>
        <w:tblStyle w:val="TableGrid"/>
        <w:tblW w:w="0" w:type="auto"/>
        <w:tblLook w:val="04A0" w:firstRow="1" w:lastRow="0" w:firstColumn="1" w:lastColumn="0" w:noHBand="0" w:noVBand="1"/>
      </w:tblPr>
      <w:tblGrid>
        <w:gridCol w:w="9576"/>
      </w:tblGrid>
      <w:tr w:rsidR="009C4E34" w14:paraId="0112490E" w14:textId="77777777" w:rsidTr="00161A5A">
        <w:tc>
          <w:tcPr>
            <w:tcW w:w="9576" w:type="dxa"/>
          </w:tcPr>
          <w:p w14:paraId="1AB506AE" w14:textId="77777777" w:rsidR="009C4E34" w:rsidRDefault="009C4E34" w:rsidP="00161A5A">
            <w:pPr>
              <w:rPr>
                <w:rFonts w:eastAsia="DengXian"/>
                <w:b/>
                <w:bCs/>
                <w:szCs w:val="20"/>
              </w:rPr>
            </w:pPr>
            <w:r w:rsidRPr="00CE02FB">
              <w:rPr>
                <w:rFonts w:eastAsia="DengXian"/>
                <w:b/>
                <w:bCs/>
                <w:szCs w:val="20"/>
                <w:highlight w:val="green"/>
              </w:rPr>
              <w:t>Agreement</w:t>
            </w:r>
          </w:p>
          <w:p w14:paraId="2DCE1009" w14:textId="77777777" w:rsidR="009C4E34" w:rsidRPr="00606B72" w:rsidRDefault="009C4E34" w:rsidP="00161A5A">
            <w:pPr>
              <w:rPr>
                <w:rFonts w:eastAsia="DengXian" w:cs="Arial"/>
                <w:szCs w:val="20"/>
                <w:lang w:val="en-CA"/>
              </w:rPr>
            </w:pPr>
            <w:r w:rsidRPr="00606B72">
              <w:rPr>
                <w:rFonts w:eastAsia="DengXian" w:cs="Arial"/>
                <w:szCs w:val="20"/>
                <w:lang w:val="en-CA"/>
              </w:rPr>
              <w:t>In Rel-19, the value range of starting bit of block in DCI format 2-3 is extended from 1~31 to 1~X.</w:t>
            </w:r>
          </w:p>
          <w:p w14:paraId="554A0668" w14:textId="77777777" w:rsidR="009C4E34" w:rsidRDefault="009C4E34" w:rsidP="00161A5A">
            <w:pPr>
              <w:numPr>
                <w:ilvl w:val="0"/>
                <w:numId w:val="22"/>
              </w:numPr>
              <w:overflowPunct/>
              <w:autoSpaceDE/>
              <w:autoSpaceDN/>
              <w:adjustRightInd/>
              <w:spacing w:after="0"/>
              <w:textAlignment w:val="auto"/>
              <w:rPr>
                <w:rFonts w:eastAsia="DengXian" w:cs="Arial"/>
                <w:szCs w:val="20"/>
                <w:lang w:val="en-CA"/>
              </w:rPr>
            </w:pPr>
            <w:r w:rsidRPr="00606B72">
              <w:rPr>
                <w:rFonts w:eastAsia="DengXian" w:cs="Arial"/>
                <w:szCs w:val="20"/>
                <w:lang w:val="en-CA"/>
              </w:rPr>
              <w:t>FFS the value of X</w:t>
            </w:r>
            <w:r>
              <w:rPr>
                <w:rFonts w:eastAsia="DengXian" w:cs="Arial"/>
                <w:szCs w:val="20"/>
                <w:lang w:val="en-CA"/>
              </w:rPr>
              <w:t>&gt;31</w:t>
            </w:r>
          </w:p>
          <w:p w14:paraId="13E49528" w14:textId="77777777" w:rsidR="009C4E34" w:rsidRPr="00606B72" w:rsidRDefault="009C4E34" w:rsidP="00161A5A">
            <w:pPr>
              <w:tabs>
                <w:tab w:val="left" w:pos="643"/>
              </w:tabs>
              <w:rPr>
                <w:rFonts w:eastAsia="DengXian" w:cs="Arial"/>
                <w:szCs w:val="20"/>
                <w:lang w:val="en-CA"/>
              </w:rPr>
            </w:pPr>
            <w:r>
              <w:rPr>
                <w:rFonts w:eastAsiaTheme="minorEastAsia" w:cs="Arial" w:hint="eastAsia"/>
                <w:szCs w:val="20"/>
                <w:lang w:val="en-CA" w:eastAsia="ko-KR"/>
              </w:rPr>
              <w:t>F</w:t>
            </w:r>
            <w:r>
              <w:rPr>
                <w:rFonts w:eastAsiaTheme="minorEastAsia" w:cs="Arial"/>
                <w:szCs w:val="20"/>
                <w:lang w:val="en-CA" w:eastAsia="ko-KR"/>
              </w:rPr>
              <w:t>FS: Condition under which the above is applicable</w:t>
            </w:r>
          </w:p>
          <w:p w14:paraId="147C5695" w14:textId="77777777" w:rsidR="009C4E34" w:rsidRPr="009C4E34" w:rsidRDefault="009C4E34" w:rsidP="009C4E34">
            <w:pPr>
              <w:spacing w:after="0"/>
              <w:rPr>
                <w:szCs w:val="20"/>
              </w:rPr>
            </w:pPr>
          </w:p>
        </w:tc>
      </w:tr>
    </w:tbl>
    <w:p w14:paraId="7734FE6E" w14:textId="77777777" w:rsidR="006F05A1" w:rsidRDefault="006F05A1" w:rsidP="00AA6A77">
      <w:pPr>
        <w:rPr>
          <w:lang w:val="en-CA"/>
        </w:rPr>
      </w:pPr>
    </w:p>
    <w:p w14:paraId="00A85BA4" w14:textId="3BF68CE1" w:rsidR="00AA6A77" w:rsidRDefault="006F05A1" w:rsidP="00AA6A77">
      <w:pPr>
        <w:rPr>
          <w:rFonts w:eastAsia="DengXian" w:cs="Arial"/>
          <w:szCs w:val="20"/>
          <w:lang w:val="en-CA"/>
        </w:rPr>
      </w:pPr>
      <w:r>
        <w:rPr>
          <w:lang w:val="en-CA"/>
        </w:rPr>
        <w:t xml:space="preserve">As agreed in Rel 19, and mandated for asymmetric mTRP cases, two </w:t>
      </w:r>
      <w:r w:rsidR="00AA6A77" w:rsidRPr="00AA6A77">
        <w:rPr>
          <w:lang w:val="en-CA"/>
        </w:rPr>
        <w:t xml:space="preserve">separate SRS CLPC </w:t>
      </w:r>
      <w:r>
        <w:rPr>
          <w:lang w:val="en-CA"/>
        </w:rPr>
        <w:t>adjustment states are indicated. This increases the minimum block size from 2 bits to 3 bits. Hence, for the</w:t>
      </w:r>
      <w:r w:rsidRPr="006F05A1">
        <w:t xml:space="preserve"> </w:t>
      </w:r>
      <w:r>
        <w:t xml:space="preserve">UEs to </w:t>
      </w:r>
      <w:r w:rsidRPr="006F05A1">
        <w:rPr>
          <w:lang w:val="en-CA"/>
        </w:rPr>
        <w:t xml:space="preserve">monitor DCI format 2_3, to utilize </w:t>
      </w:r>
      <w:r>
        <w:rPr>
          <w:lang w:val="en-CA"/>
        </w:rPr>
        <w:t xml:space="preserve">its </w:t>
      </w:r>
      <w:r w:rsidRPr="006F05A1">
        <w:rPr>
          <w:lang w:val="en-CA"/>
        </w:rPr>
        <w:t xml:space="preserve">whole </w:t>
      </w:r>
      <w:r w:rsidR="00E47B24" w:rsidRPr="006F05A1">
        <w:rPr>
          <w:lang w:val="en-CA"/>
        </w:rPr>
        <w:t>bit width</w:t>
      </w:r>
      <w:r>
        <w:rPr>
          <w:lang w:val="en-CA"/>
        </w:rPr>
        <w:t xml:space="preserve">, the </w:t>
      </w:r>
      <w:r w:rsidRPr="00606B72">
        <w:rPr>
          <w:rFonts w:eastAsia="DengXian" w:cs="Arial"/>
          <w:szCs w:val="20"/>
          <w:lang w:val="en-CA"/>
        </w:rPr>
        <w:t xml:space="preserve">value range of </w:t>
      </w:r>
      <w:r w:rsidR="00782291">
        <w:rPr>
          <w:rFonts w:eastAsia="DengXian" w:cs="Arial"/>
          <w:szCs w:val="20"/>
          <w:lang w:val="en-CA"/>
        </w:rPr>
        <w:t xml:space="preserve">the </w:t>
      </w:r>
      <w:r w:rsidRPr="00606B72">
        <w:rPr>
          <w:rFonts w:eastAsia="DengXian" w:cs="Arial"/>
          <w:szCs w:val="20"/>
          <w:lang w:val="en-CA"/>
        </w:rPr>
        <w:t>starting bit of block in DCI format 2-3 is extended</w:t>
      </w:r>
      <w:r>
        <w:rPr>
          <w:rFonts w:eastAsia="DengXian" w:cs="Arial"/>
          <w:szCs w:val="20"/>
          <w:lang w:val="en-CA"/>
        </w:rPr>
        <w:t xml:space="preserve"> from </w:t>
      </w:r>
      <w:r w:rsidRPr="00606B72">
        <w:rPr>
          <w:rFonts w:eastAsia="DengXian" w:cs="Arial"/>
          <w:szCs w:val="20"/>
          <w:lang w:val="en-CA"/>
        </w:rPr>
        <w:t>1~31 to 1~X</w:t>
      </w:r>
      <w:r>
        <w:rPr>
          <w:rFonts w:eastAsia="DengXian" w:cs="Arial"/>
          <w:szCs w:val="20"/>
          <w:lang w:val="en-CA"/>
        </w:rPr>
        <w:t>.</w:t>
      </w:r>
      <w:r w:rsidR="00D86B81">
        <w:rPr>
          <w:rFonts w:eastAsia="DengXian" w:cs="Arial"/>
          <w:szCs w:val="20"/>
          <w:lang w:val="en-CA"/>
        </w:rPr>
        <w:t xml:space="preserve"> </w:t>
      </w:r>
      <w:r w:rsidR="00D9275A">
        <w:rPr>
          <w:rFonts w:eastAsia="DengXian" w:cs="Arial"/>
          <w:szCs w:val="20"/>
          <w:lang w:val="en-CA"/>
        </w:rPr>
        <w:t>Clearly,</w:t>
      </w:r>
      <w:r w:rsidR="00D86B81">
        <w:rPr>
          <w:rFonts w:eastAsia="DengXian" w:cs="Arial"/>
          <w:szCs w:val="20"/>
          <w:lang w:val="en-CA"/>
        </w:rPr>
        <w:t xml:space="preserve"> with this setting of </w:t>
      </w:r>
      <w:r w:rsidR="00D9517F">
        <w:rPr>
          <w:rFonts w:eastAsia="DengXian" w:cs="Arial"/>
          <w:szCs w:val="20"/>
          <w:lang w:val="en-CA"/>
        </w:rPr>
        <w:t xml:space="preserve">3 bits of minimum block size per UE in DCI 2_3 and </w:t>
      </w:r>
      <w:r w:rsidR="00D9517F" w:rsidRPr="00D9517F">
        <w:rPr>
          <w:rFonts w:eastAsia="DengXian" w:cs="Arial"/>
          <w:szCs w:val="20"/>
          <w:lang w:val="en-CA"/>
        </w:rPr>
        <w:t>maximum size of DCI 1_0 as 46 bits</w:t>
      </w:r>
      <w:r w:rsidR="00D9517F">
        <w:rPr>
          <w:rFonts w:eastAsia="DengXian" w:cs="Arial"/>
          <w:szCs w:val="20"/>
          <w:lang w:val="en-CA"/>
        </w:rPr>
        <w:t>, X can take a value of 44.</w:t>
      </w:r>
      <w:r w:rsidR="00D86B81">
        <w:rPr>
          <w:rFonts w:eastAsia="DengXian" w:cs="Arial"/>
          <w:szCs w:val="20"/>
          <w:lang w:val="en-CA"/>
        </w:rPr>
        <w:t xml:space="preserve"> </w:t>
      </w:r>
      <w:r w:rsidR="00D621AC">
        <w:rPr>
          <w:rFonts w:eastAsia="DengXian" w:cs="Arial"/>
          <w:szCs w:val="20"/>
          <w:lang w:val="en-CA"/>
        </w:rPr>
        <w:t>However, to leverage this release in the restriction to its maximum benefit, X = 45 may be considered to accommodate all Rel-19 UEs.</w:t>
      </w:r>
    </w:p>
    <w:p w14:paraId="209B2D40" w14:textId="77777777" w:rsidR="00D621AC" w:rsidRDefault="00D621AC" w:rsidP="00AA6A77">
      <w:pPr>
        <w:rPr>
          <w:rFonts w:eastAsia="DengXian" w:cs="Arial"/>
          <w:szCs w:val="20"/>
          <w:lang w:val="en-CA"/>
        </w:rPr>
      </w:pPr>
    </w:p>
    <w:p w14:paraId="43177F86" w14:textId="3ED10281" w:rsidR="00D621AC" w:rsidRDefault="005B7834" w:rsidP="00D621AC">
      <w:pPr>
        <w:pStyle w:val="Proposal"/>
      </w:pPr>
      <w:r>
        <w:t>Support to assign the value of X, denoting the range extension of</w:t>
      </w:r>
      <w:r w:rsidR="00782291">
        <w:t xml:space="preserve"> the</w:t>
      </w:r>
      <w:r>
        <w:t xml:space="preserve"> starting bit of block in DCI format 2_3, as 44, </w:t>
      </w:r>
      <w:r w:rsidR="004660AA">
        <w:t>for Rel-19 UEs supporting asymmetric mTRP deployment scenarios</w:t>
      </w:r>
      <w:r w:rsidR="00D621AC">
        <w:t>.</w:t>
      </w:r>
    </w:p>
    <w:p w14:paraId="7E5F078A" w14:textId="7C23AB84" w:rsidR="00D621AC" w:rsidRDefault="00D621AC" w:rsidP="00AA6A77">
      <w:pPr>
        <w:rPr>
          <w:lang w:val="en-CA"/>
        </w:rPr>
      </w:pPr>
    </w:p>
    <w:p w14:paraId="341170B1" w14:textId="2FF944C9" w:rsidR="00D621AC" w:rsidRDefault="004660AA" w:rsidP="00D621AC">
      <w:pPr>
        <w:pStyle w:val="Proposal"/>
      </w:pPr>
      <w:r>
        <w:t xml:space="preserve">RAN1 to decide whether the scope </w:t>
      </w:r>
      <w:r w:rsidR="00B74315">
        <w:t>of</w:t>
      </w:r>
      <w:r>
        <w:t xml:space="preserve"> this extension is </w:t>
      </w:r>
      <w:r w:rsidR="00BE2550">
        <w:t xml:space="preserve">only </w:t>
      </w:r>
      <w:r w:rsidR="00BC4A83">
        <w:t>for</w:t>
      </w:r>
      <w:r>
        <w:t xml:space="preserve"> Rel 19 asymmetric mTRP UEs</w:t>
      </w:r>
      <w:r w:rsidR="00BE2550">
        <w:t>,</w:t>
      </w:r>
      <w:r>
        <w:t xml:space="preserve"> or </w:t>
      </w:r>
      <w:r w:rsidR="00BC4A83">
        <w:t>for</w:t>
      </w:r>
      <w:r>
        <w:t xml:space="preserve"> all Rel 19 UEs</w:t>
      </w:r>
      <w:r w:rsidR="00E047DA">
        <w:t xml:space="preserve"> </w:t>
      </w:r>
      <w:r w:rsidR="00BE2550">
        <w:t xml:space="preserve">with </w:t>
      </w:r>
      <w:r w:rsidR="00E047DA" w:rsidRPr="00E047DA">
        <w:t>two SRS CPLC adjustment states</w:t>
      </w:r>
      <w:r w:rsidR="00E047DA">
        <w:t>, in which case support the value of X = 45</w:t>
      </w:r>
      <w:r w:rsidR="00D621AC">
        <w:t>.</w:t>
      </w:r>
    </w:p>
    <w:p w14:paraId="7F77DACA" w14:textId="77777777" w:rsidR="00D621AC" w:rsidRDefault="00D621AC" w:rsidP="00AA6A77">
      <w:pPr>
        <w:rPr>
          <w:lang w:val="en-CA"/>
        </w:rPr>
      </w:pPr>
    </w:p>
    <w:p w14:paraId="553E39DD" w14:textId="1590D942" w:rsidR="009F3341" w:rsidRDefault="009F3341" w:rsidP="00A2538B">
      <w:pPr>
        <w:pStyle w:val="3GPPH1"/>
        <w:rPr>
          <w:lang w:val="en-US"/>
        </w:rPr>
      </w:pPr>
      <w:r w:rsidRPr="00A2538B">
        <w:t>Conclusions</w:t>
      </w:r>
    </w:p>
    <w:p w14:paraId="70EB71FF" w14:textId="61EDE93C" w:rsidR="00E2183F" w:rsidRDefault="00D9275A" w:rsidP="00E2183F">
      <w:pPr>
        <w:rPr>
          <w:lang w:val="en-US"/>
        </w:rPr>
      </w:pPr>
      <w:r w:rsidRPr="00D9275A">
        <w:rPr>
          <w:lang w:val="en-US"/>
        </w:rPr>
        <w:t>In this section we summarize our observations and proposals.</w:t>
      </w:r>
    </w:p>
    <w:p w14:paraId="6CE04481" w14:textId="0CF0B2EE" w:rsidR="006A4F79" w:rsidRDefault="006A4F79" w:rsidP="006A4F79">
      <w:pPr>
        <w:pStyle w:val="Style3"/>
        <w:rPr>
          <w:color w:val="000000" w:themeColor="text1"/>
          <w:lang w:val="en-US"/>
        </w:rPr>
      </w:pPr>
      <w:r>
        <w:rPr>
          <w:color w:val="000000" w:themeColor="text1"/>
          <w:lang w:val="en-US"/>
        </w:rPr>
        <w:t xml:space="preserve">Unlike applying the </w:t>
      </w:r>
      <w:r>
        <w:t>PL offset associated with any configured UL TCI state, applying the PL offset associated with the indicated UL TCI state may not work efficiently</w:t>
      </w:r>
      <w:r w:rsidR="007F2BE7">
        <w:t>,</w:t>
      </w:r>
      <w:r>
        <w:t xml:space="preserve"> as the </w:t>
      </w:r>
      <w:r w:rsidRPr="0069583B">
        <w:rPr>
          <w:color w:val="000000" w:themeColor="text1"/>
          <w:lang w:val="en-US"/>
        </w:rPr>
        <w:t>indicated TCI state</w:t>
      </w:r>
      <w:r w:rsidR="00E57CD5">
        <w:rPr>
          <w:color w:val="000000" w:themeColor="text1"/>
          <w:lang w:val="en-US"/>
        </w:rPr>
        <w:t>,</w:t>
      </w:r>
      <w:r>
        <w:rPr>
          <w:color w:val="000000" w:themeColor="text1"/>
          <w:lang w:val="en-US"/>
        </w:rPr>
        <w:t xml:space="preserve"> which</w:t>
      </w:r>
      <w:r w:rsidRPr="0069583B">
        <w:rPr>
          <w:color w:val="000000" w:themeColor="text1"/>
          <w:lang w:val="en-US"/>
        </w:rPr>
        <w:t xml:space="preserve"> is a stable UL beam</w:t>
      </w:r>
      <w:r>
        <w:rPr>
          <w:color w:val="000000" w:themeColor="text1"/>
          <w:lang w:val="en-US"/>
        </w:rPr>
        <w:t>, is not suitable for PDCCH order PRACH.</w:t>
      </w:r>
    </w:p>
    <w:p w14:paraId="611A08C2" w14:textId="4A22EFF0" w:rsidR="00CC0831" w:rsidRPr="0019233A" w:rsidRDefault="00CC0831" w:rsidP="00CC0831">
      <w:pPr>
        <w:pStyle w:val="Style3"/>
      </w:pPr>
      <w:r>
        <w:t>The range of variations of PL offsets is large as compared to the TPC range with the need for fine delta adjustments for accurate UL power control.</w:t>
      </w:r>
    </w:p>
    <w:p w14:paraId="1D07E84C" w14:textId="77777777" w:rsidR="0019233A" w:rsidRPr="0019233A" w:rsidRDefault="0019233A" w:rsidP="0019233A">
      <w:pPr>
        <w:pStyle w:val="Style3"/>
      </w:pPr>
      <w:r w:rsidRPr="0019233A">
        <w:t>PHR based on reference PUSCH/SRS provides a baseline, not influenced by dynamic changes in channel conditions or uplink PC settings and serves as a calibration point to compare actual and ideal performances.</w:t>
      </w:r>
    </w:p>
    <w:p w14:paraId="3D14237A" w14:textId="098E4ACA" w:rsidR="009C6935" w:rsidRDefault="0019233A" w:rsidP="009C6935">
      <w:pPr>
        <w:pStyle w:val="Style2"/>
      </w:pPr>
      <w:r w:rsidRPr="0019233A">
        <w:t>Support Alt1 by which RRC configures multiple PL offset values in PRACH-Config and PDCCH-order DCI indicates one of them through one DCI field for realizing PRACH by PDCCH order as this alternative gives more flexibility since it is not dependent on the PL offset applied on PUSCH.</w:t>
      </w:r>
    </w:p>
    <w:p w14:paraId="32D7EA25" w14:textId="01AA9E10" w:rsidR="00CC0831" w:rsidRPr="00CC0831" w:rsidRDefault="00CC0831" w:rsidP="00CC0831">
      <w:pPr>
        <w:pStyle w:val="Style2"/>
        <w:rPr>
          <w:lang w:val="en-US"/>
        </w:rPr>
      </w:pPr>
      <w:r>
        <w:rPr>
          <w:lang w:val="en-US"/>
        </w:rPr>
        <w:t xml:space="preserve">Support to consider 4 bits in the DCI field that can be used from the existing 10 bits of reserved field for indicating </w:t>
      </w:r>
      <w:r w:rsidRPr="00606B72">
        <w:t>PL offset values</w:t>
      </w:r>
      <w:r>
        <w:t>,</w:t>
      </w:r>
      <w:r w:rsidRPr="00606B72">
        <w:t xml:space="preserve"> </w:t>
      </w:r>
      <w:r>
        <w:rPr>
          <w:lang w:val="en-US"/>
        </w:rPr>
        <w:t>as a tradeoff between payload and accuracy</w:t>
      </w:r>
      <w:r>
        <w:rPr>
          <w:rFonts w:eastAsia="DengXian"/>
          <w:szCs w:val="18"/>
        </w:rPr>
        <w:t>.</w:t>
      </w:r>
    </w:p>
    <w:p w14:paraId="68A58AA0" w14:textId="77777777" w:rsidR="0019233A" w:rsidRPr="00F07553" w:rsidRDefault="0019233A" w:rsidP="0019233A">
      <w:pPr>
        <w:pStyle w:val="Style2"/>
        <w:rPr>
          <w:lang w:val="en-US"/>
        </w:rPr>
      </w:pPr>
      <w:r>
        <w:rPr>
          <w:lang w:val="en-US"/>
        </w:rPr>
        <w:t xml:space="preserve">Support modifying </w:t>
      </w:r>
      <w:r w:rsidRPr="001A7B66">
        <w:rPr>
          <w:lang w:val="en-US"/>
        </w:rPr>
        <w:t>Type 1 PH</w:t>
      </w:r>
      <w:r>
        <w:rPr>
          <w:lang w:val="en-US"/>
        </w:rPr>
        <w:t xml:space="preserve"> Report</w:t>
      </w:r>
      <w:r w:rsidRPr="001A7B66">
        <w:rPr>
          <w:lang w:val="en-US"/>
        </w:rPr>
        <w:t xml:space="preserve"> valid for PUSCH and Type 3 PH</w:t>
      </w:r>
      <w:r>
        <w:rPr>
          <w:lang w:val="en-US"/>
        </w:rPr>
        <w:t xml:space="preserve"> </w:t>
      </w:r>
      <w:r w:rsidRPr="001A7B66">
        <w:rPr>
          <w:lang w:val="en-US"/>
        </w:rPr>
        <w:t>R</w:t>
      </w:r>
      <w:r>
        <w:rPr>
          <w:lang w:val="en-US"/>
        </w:rPr>
        <w:t>eport</w:t>
      </w:r>
      <w:r w:rsidRPr="001A7B66">
        <w:rPr>
          <w:lang w:val="en-US"/>
        </w:rPr>
        <w:t xml:space="preserve"> valid for SRS </w:t>
      </w:r>
      <w:r>
        <w:rPr>
          <w:lang w:val="en-US"/>
        </w:rPr>
        <w:t xml:space="preserve">with the PL offset corresponding to the </w:t>
      </w:r>
      <w:r>
        <w:rPr>
          <w:rFonts w:eastAsia="DengXian"/>
          <w:lang w:val="en-CA" w:eastAsia="zh-CN"/>
        </w:rPr>
        <w:t>joint/UL TCI state</w:t>
      </w:r>
      <w:r>
        <w:rPr>
          <w:lang w:val="en-US"/>
        </w:rPr>
        <w:t xml:space="preserve">, </w:t>
      </w:r>
      <w:r w:rsidRPr="001A7B66">
        <w:rPr>
          <w:lang w:val="en-US"/>
        </w:rPr>
        <w:t>for the asymmetric mTRP case</w:t>
      </w:r>
      <w:r>
        <w:rPr>
          <w:rFonts w:eastAsia="DengXian"/>
          <w:szCs w:val="18"/>
        </w:rPr>
        <w:t>.</w:t>
      </w:r>
    </w:p>
    <w:p w14:paraId="2306D574" w14:textId="77777777" w:rsidR="0019233A" w:rsidRPr="007607C6" w:rsidRDefault="0019233A" w:rsidP="0019233A">
      <w:pPr>
        <w:pStyle w:val="Style2"/>
      </w:pPr>
      <w:r>
        <w:t xml:space="preserve">Support </w:t>
      </w:r>
      <w:r w:rsidRPr="00807F93">
        <w:t xml:space="preserve">to consider PL offset in PHR calculation, including Type 1 PHR based on reference PUSCH, Type </w:t>
      </w:r>
      <w:r>
        <w:t xml:space="preserve">3 </w:t>
      </w:r>
      <w:r w:rsidRPr="00807F93">
        <w:t>PHR based on reference SRS</w:t>
      </w:r>
      <w:r>
        <w:t>.</w:t>
      </w:r>
    </w:p>
    <w:p w14:paraId="09007D57" w14:textId="77777777" w:rsidR="00BB71FF" w:rsidRDefault="00BB71FF" w:rsidP="00BB71FF">
      <w:pPr>
        <w:pStyle w:val="Style2"/>
      </w:pPr>
      <w:r>
        <w:t>For</w:t>
      </w:r>
      <w:r w:rsidRPr="00AF0C56">
        <w:t xml:space="preserve"> PL offset in PHR calculation</w:t>
      </w:r>
      <w:r>
        <w:t xml:space="preserve">, consider PH calculation for </w:t>
      </w:r>
      <w:r w:rsidRPr="00C62500">
        <w:t>Type 1 PHR based on reference PUSCH</w:t>
      </w:r>
      <w:r>
        <w:t xml:space="preserve"> and</w:t>
      </w:r>
      <w:r w:rsidRPr="00C62500">
        <w:t xml:space="preserve"> Type 3 PHR based on reference SRS</w:t>
      </w:r>
      <w:r w:rsidRPr="00AF0C56">
        <w:t xml:space="preserve"> </w:t>
      </w:r>
      <w:r>
        <w:t>as;</w:t>
      </w:r>
    </w:p>
    <w:p w14:paraId="72D530CB" w14:textId="77777777" w:rsidR="00BB71FF" w:rsidRDefault="00BB71FF" w:rsidP="00BB71FF">
      <w:pPr>
        <w:pStyle w:val="Proposal"/>
        <w:numPr>
          <w:ilvl w:val="0"/>
          <w:numId w:val="0"/>
        </w:numPr>
        <w:ind w:left="1701"/>
      </w:pPr>
      <w:r>
        <w:rPr>
          <w:lang w:val="en-CA"/>
        </w:rPr>
        <w:t>Type 1 PHR</w:t>
      </w:r>
    </w:p>
    <w:p w14:paraId="77BDD2CE" w14:textId="77777777" w:rsidR="00BB71FF" w:rsidRPr="00AF0C56" w:rsidRDefault="00E57CD5" w:rsidP="00BB71FF">
      <w:pPr>
        <w:pStyle w:val="0Maintext"/>
        <w:spacing w:after="120" w:line="264" w:lineRule="auto"/>
        <w:ind w:left="360"/>
        <w:rPr>
          <w:rFonts w:eastAsia="DengXian"/>
          <w:b/>
          <w:bCs/>
        </w:rPr>
      </w:pPr>
      <m:oMathPara>
        <m:oMathParaPr>
          <m:jc m:val="left"/>
        </m:oMathParaPr>
        <m:oMath>
          <m:sSub>
            <m:sSubPr>
              <m:ctrlPr>
                <w:rPr>
                  <w:rFonts w:ascii="Cambria Math" w:hAnsi="Cambria Math"/>
                  <w:b/>
                  <w:bCs/>
                  <w:iCs/>
                </w:rPr>
              </m:ctrlPr>
            </m:sSubPr>
            <m:e>
              <m:r>
                <m:rPr>
                  <m:sty m:val="bi"/>
                </m:rPr>
                <w:rPr>
                  <w:rFonts w:ascii="Cambria Math" w:hAnsi="Cambria Math"/>
                </w:rPr>
                <m:t>PH</m:t>
              </m:r>
            </m:e>
            <m:sub>
              <m:r>
                <m:rPr>
                  <m:nor/>
                </m:rPr>
                <w:rPr>
                  <w:rFonts w:ascii="Cambria Math"/>
                  <w:b/>
                  <w:bCs/>
                  <w:iCs/>
                </w:rPr>
                <m:t>type1</m:t>
              </m:r>
              <m:r>
                <m:rPr>
                  <m:sty m:val="b"/>
                </m:rPr>
                <w:rPr>
                  <w:rFonts w:ascii="Cambria Math"/>
                </w:rPr>
                <m:t>,</m:t>
              </m:r>
              <m:r>
                <m:rPr>
                  <m:sty m:val="bi"/>
                </m:rPr>
                <w:rPr>
                  <w:rFonts w:ascii="Cambria Math"/>
                </w:rPr>
                <m:t>b,f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i,j,</m:t>
              </m:r>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d</m:t>
                  </m:r>
                </m:sub>
              </m:sSub>
              <m:r>
                <m:rPr>
                  <m:sty m:val="bi"/>
                </m:rPr>
                <w:rPr>
                  <w:rFonts w:ascii="Cambria Math" w:hAnsi="Cambria Math"/>
                </w:rPr>
                <m:t>,l</m:t>
              </m:r>
              <m:ctrlPr>
                <w:rPr>
                  <w:rFonts w:ascii="Cambria Math" w:hAnsi="Cambria Math"/>
                  <w:b/>
                  <w:bCs/>
                  <w:i/>
                </w:rPr>
              </m:ctrlPr>
            </m:e>
          </m:d>
          <m:r>
            <m:rPr>
              <m:sty m:val="bi"/>
            </m:rPr>
            <w:rPr>
              <w:rFonts w:ascii="Cambria Math"/>
            </w:rPr>
            <m:t xml:space="preserve">= </m:t>
          </m:r>
          <m:sSub>
            <m:sSubPr>
              <m:ctrlPr>
                <w:rPr>
                  <w:rFonts w:ascii="Cambria Math" w:hAnsi="Cambria Math"/>
                  <w:b/>
                  <w:bCs/>
                  <w:iCs/>
                </w:rPr>
              </m:ctrlPr>
            </m:sSubPr>
            <m:e>
              <m:acc>
                <m:accPr>
                  <m:chr m:val="̃"/>
                  <m:ctrlPr>
                    <w:rPr>
                      <w:rFonts w:ascii="Cambria Math" w:hAnsi="Cambria Math"/>
                      <w:b/>
                      <w:bCs/>
                      <w:i/>
                    </w:rPr>
                  </m:ctrlPr>
                </m:accPr>
                <m:e>
                  <m:r>
                    <m:rPr>
                      <m:sty m:val="bi"/>
                    </m:rPr>
                    <w:rPr>
                      <w:rFonts w:ascii="Cambria Math" w:hAnsi="Cambria Math"/>
                    </w:rPr>
                    <m:t>P</m:t>
                  </m:r>
                </m:e>
              </m:acc>
            </m:e>
            <m:sub>
              <m:r>
                <m:rPr>
                  <m:nor/>
                </m:rPr>
                <w:rPr>
                  <w:rFonts w:ascii="Cambria Math"/>
                  <w:b/>
                  <w:bCs/>
                  <w:iCs/>
                </w:rPr>
                <m:t>C</m:t>
              </m:r>
              <m:r>
                <m:rPr>
                  <m:nor/>
                </m:rPr>
                <w:rPr>
                  <w:rFonts w:ascii="Cambria Math"/>
                  <w:b/>
                  <w:bCs/>
                  <w:iCs/>
                  <w:lang w:val="en-US"/>
                </w:rPr>
                <m:t>MAX</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e>
          </m:d>
          <m:r>
            <m:rPr>
              <m:sty m:val="b"/>
            </m:rPr>
            <w:rPr>
              <w:rFonts w:ascii="Cambria Math"/>
            </w:rPr>
            <m:t>-</m:t>
          </m:r>
          <m:d>
            <m:dPr>
              <m:begChr m:val="{"/>
              <m:endChr m:val="}"/>
              <m:ctrlPr>
                <w:rPr>
                  <w:rFonts w:ascii="Cambria Math" w:hAnsi="Cambria Math"/>
                  <w:b/>
                  <w:bCs/>
                </w:rPr>
              </m:ctrlPr>
            </m:dPr>
            <m:e>
              <m:sSub>
                <m:sSubPr>
                  <m:ctrlPr>
                    <w:rPr>
                      <w:rFonts w:ascii="Cambria Math" w:hAnsi="Cambria Math"/>
                      <w:b/>
                      <w:bCs/>
                      <w:iCs/>
                    </w:rPr>
                  </m:ctrlPr>
                </m:sSubPr>
                <m:e>
                  <m:r>
                    <m:rPr>
                      <m:sty m:val="bi"/>
                    </m:rPr>
                    <w:rPr>
                      <w:rFonts w:ascii="Cambria Math" w:hAnsi="Cambria Math"/>
                    </w:rPr>
                    <m:t>P</m:t>
                  </m:r>
                </m:e>
                <m:sub>
                  <m:r>
                    <m:rPr>
                      <m:nor/>
                    </m:rPr>
                    <w:rPr>
                      <w:rFonts w:ascii="Cambria Math"/>
                      <w:b/>
                      <w:bCs/>
                      <w:iCs/>
                      <w:lang w:val="en-US"/>
                    </w:rPr>
                    <m:t>O_P</m:t>
                  </m:r>
                  <m:r>
                    <m:rPr>
                      <m:nor/>
                    </m:rPr>
                    <w:rPr>
                      <w:rFonts w:ascii="Cambria Math"/>
                      <w:b/>
                      <w:bCs/>
                      <w:iCs/>
                    </w:rPr>
                    <m:t>USCH</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j</m:t>
                  </m:r>
                </m:e>
              </m:d>
              <m:r>
                <m:rPr>
                  <m:sty m:val="b"/>
                </m:rPr>
                <w:rPr>
                  <w:rFonts w:ascii="Cambria Math"/>
                </w:rPr>
                <m:t>+</m:t>
              </m:r>
              <m:sSub>
                <m:sSubPr>
                  <m:ctrlPr>
                    <w:rPr>
                      <w:rFonts w:ascii="Cambria Math" w:hAnsi="Cambria Math"/>
                      <w:b/>
                      <w:bCs/>
                      <w:iCs/>
                    </w:rPr>
                  </m:ctrlPr>
                </m:sSubPr>
                <m:e>
                  <m:r>
                    <m:rPr>
                      <m:sty m:val="bi"/>
                    </m:rPr>
                    <w:rPr>
                      <w:rFonts w:ascii="Cambria Math" w:hAnsi="Cambria Math"/>
                    </w:rPr>
                    <m:t>α</m:t>
                  </m:r>
                </m:e>
                <m:sub>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j</m:t>
                  </m:r>
                </m:e>
              </m:d>
              <m:r>
                <m:rPr>
                  <m:sty m:val="bi"/>
                </m:rPr>
                <w:rPr>
                  <w:rFonts w:ascii="Cambria Math" w:hAnsi="Cambria Math" w:cs="Cambria Math"/>
                  <w:color w:val="000000" w:themeColor="text1"/>
                </w:rPr>
                <m:t>⋅(</m:t>
              </m:r>
              <m:sSub>
                <m:sSubPr>
                  <m:ctrlPr>
                    <w:rPr>
                      <w:rFonts w:ascii="Cambria Math" w:hAnsi="Cambria Math"/>
                      <w:b/>
                      <w:bCs/>
                      <w:i/>
                      <w:color w:val="000000" w:themeColor="text1"/>
                    </w:rPr>
                  </m:ctrlPr>
                </m:sSubPr>
                <m:e>
                  <m:r>
                    <m:rPr>
                      <m:sty m:val="bi"/>
                    </m:rPr>
                    <w:rPr>
                      <w:rFonts w:ascii="Cambria Math" w:hAnsi="Cambria Math"/>
                      <w:color w:val="000000" w:themeColor="text1"/>
                    </w:rPr>
                    <m:t>PL</m:t>
                  </m:r>
                </m:e>
                <m:sub>
                  <m:r>
                    <m:rPr>
                      <m:sty m:val="bi"/>
                    </m:rPr>
                    <w:rPr>
                      <w:rFonts w:ascii="Cambria Math" w:hAnsi="Cambria Math"/>
                      <w:color w:val="000000" w:themeColor="text1"/>
                    </w:rPr>
                    <m:t>b,f,c</m:t>
                  </m:r>
                </m:sub>
              </m:sSub>
              <m:d>
                <m:dPr>
                  <m:ctrlPr>
                    <w:rPr>
                      <w:rFonts w:ascii="Cambria Math" w:hAnsi="Cambria Math"/>
                      <w:b/>
                      <w:bCs/>
                      <w:i/>
                      <w:color w:val="000000" w:themeColor="text1"/>
                    </w:rPr>
                  </m:ctrlPr>
                </m:dPr>
                <m:e>
                  <m:sSub>
                    <m:sSubPr>
                      <m:ctrlPr>
                        <w:rPr>
                          <w:rFonts w:ascii="Cambria Math" w:hAnsi="Cambria Math"/>
                          <w:b/>
                          <w:bCs/>
                          <w:i/>
                          <w:color w:val="000000" w:themeColor="text1"/>
                        </w:rPr>
                      </m:ctrlPr>
                    </m:sSubPr>
                    <m:e>
                      <m:r>
                        <m:rPr>
                          <m:sty m:val="bi"/>
                        </m:rPr>
                        <w:rPr>
                          <w:rFonts w:ascii="Cambria Math" w:hAnsi="Cambria Math"/>
                          <w:color w:val="000000" w:themeColor="text1"/>
                        </w:rPr>
                        <m:t>q</m:t>
                      </m:r>
                    </m:e>
                    <m:sub>
                      <m:r>
                        <m:rPr>
                          <m:sty m:val="bi"/>
                        </m:rPr>
                        <w:rPr>
                          <w:rFonts w:ascii="Cambria Math" w:hAnsi="Cambria Math"/>
                          <w:color w:val="000000" w:themeColor="text1"/>
                        </w:rPr>
                        <m:t>d</m:t>
                      </m:r>
                    </m:sub>
                  </m:sSub>
                </m:e>
              </m:d>
              <m:r>
                <m:rPr>
                  <m:sty m:val="bi"/>
                </m:rPr>
                <w:rPr>
                  <w:rFonts w:ascii="Cambria Math" w:hAnsi="Cambria Math"/>
                  <w:color w:val="000000" w:themeColor="text1"/>
                </w:rPr>
                <m:t>-</m:t>
              </m:r>
              <m:sSub>
                <m:sSubPr>
                  <m:ctrlPr>
                    <w:rPr>
                      <w:rFonts w:ascii="Cambria Math" w:hAnsi="Cambria Math"/>
                      <w:b/>
                      <w:bCs/>
                      <w:iCs/>
                      <w:color w:val="000000" w:themeColor="text1"/>
                    </w:rPr>
                  </m:ctrlPr>
                </m:sSubPr>
                <m:e>
                  <m:r>
                    <m:rPr>
                      <m:sty m:val="bi"/>
                    </m:rPr>
                    <w:rPr>
                      <w:rFonts w:ascii="Cambria Math" w:hAnsi="Cambria Math"/>
                      <w:color w:val="000000" w:themeColor="text1"/>
                    </w:rPr>
                    <m:t>G</m:t>
                  </m:r>
                </m:e>
                <m:sub>
                  <m:r>
                    <m:rPr>
                      <m:sty m:val="bi"/>
                    </m:rPr>
                    <w:rPr>
                      <w:rFonts w:ascii="Cambria Math" w:hAnsi="Cambria Math"/>
                      <w:color w:val="000000" w:themeColor="text1"/>
                    </w:rPr>
                    <m:t>b</m:t>
                  </m:r>
                  <m:r>
                    <m:rPr>
                      <m:sty m:val="b"/>
                    </m:rPr>
                    <w:rPr>
                      <w:rFonts w:ascii="Cambria Math" w:hAnsi="Cambria Math"/>
                      <w:color w:val="000000" w:themeColor="text1"/>
                    </w:rPr>
                    <m:t>,</m:t>
                  </m:r>
                  <m:r>
                    <m:rPr>
                      <m:sty m:val="bi"/>
                    </m:rPr>
                    <w:rPr>
                      <w:rFonts w:ascii="Cambria Math" w:hAnsi="Cambria Math"/>
                      <w:color w:val="000000" w:themeColor="text1"/>
                    </w:rPr>
                    <m:t>f</m:t>
                  </m:r>
                  <m:r>
                    <m:rPr>
                      <m:sty m:val="b"/>
                    </m:rPr>
                    <w:rPr>
                      <w:rFonts w:ascii="Cambria Math" w:hAnsi="Cambria Math"/>
                      <w:color w:val="000000" w:themeColor="text1"/>
                    </w:rPr>
                    <m:t>,</m:t>
                  </m:r>
                  <m:r>
                    <m:rPr>
                      <m:sty m:val="bi"/>
                    </m:rPr>
                    <w:rPr>
                      <w:rFonts w:ascii="Cambria Math" w:hAnsi="Cambria Math"/>
                      <w:color w:val="000000" w:themeColor="text1"/>
                    </w:rPr>
                    <m:t>c</m:t>
                  </m:r>
                </m:sub>
              </m:sSub>
              <m:d>
                <m:dPr>
                  <m:ctrlPr>
                    <w:rPr>
                      <w:rFonts w:ascii="Cambria Math" w:hAnsi="Cambria Math"/>
                      <w:b/>
                      <w:bCs/>
                      <w:color w:val="000000" w:themeColor="text1"/>
                    </w:rPr>
                  </m:ctrlPr>
                </m:dPr>
                <m:e>
                  <m:r>
                    <m:rPr>
                      <m:sty m:val="bi"/>
                    </m:rPr>
                    <w:rPr>
                      <w:rFonts w:ascii="Cambria Math" w:hAnsi="Cambria Math"/>
                      <w:color w:val="000000" w:themeColor="text1"/>
                    </w:rPr>
                    <m:t>i</m:t>
                  </m:r>
                </m:e>
              </m:d>
              <m:r>
                <m:rPr>
                  <m:sty m:val="bi"/>
                </m:rPr>
                <w:rPr>
                  <w:rFonts w:ascii="Cambria Math" w:hAnsi="Cambria Math"/>
                  <w:color w:val="000000" w:themeColor="text1"/>
                </w:rPr>
                <m:t>)+</m:t>
              </m:r>
              <m:sSub>
                <m:sSubPr>
                  <m:ctrlPr>
                    <w:rPr>
                      <w:rFonts w:ascii="Cambria Math" w:hAnsi="Cambria Math"/>
                      <w:b/>
                      <w:bCs/>
                      <w:iCs/>
                      <w:color w:val="000000" w:themeColor="text1"/>
                    </w:rPr>
                  </m:ctrlPr>
                </m:sSubPr>
                <m:e>
                  <m:r>
                    <m:rPr>
                      <m:sty m:val="bi"/>
                    </m:rPr>
                    <w:rPr>
                      <w:rFonts w:ascii="Cambria Math" w:hAnsi="Cambria Math"/>
                      <w:color w:val="000000" w:themeColor="text1"/>
                    </w:rPr>
                    <m:t>f</m:t>
                  </m:r>
                </m:e>
                <m:sub>
                  <m:r>
                    <m:rPr>
                      <m:sty m:val="bi"/>
                    </m:rPr>
                    <w:rPr>
                      <w:rFonts w:ascii="Cambria Math"/>
                      <w:color w:val="000000" w:themeColor="text1"/>
                    </w:rPr>
                    <m:t>b</m:t>
                  </m:r>
                  <m:r>
                    <m:rPr>
                      <m:sty m:val="b"/>
                    </m:rPr>
                    <w:rPr>
                      <w:rFonts w:ascii="Cambria Math"/>
                      <w:color w:val="000000" w:themeColor="text1"/>
                    </w:rPr>
                    <m:t>,</m:t>
                  </m:r>
                  <m:r>
                    <m:rPr>
                      <m:sty m:val="bi"/>
                    </m:rPr>
                    <w:rPr>
                      <w:rFonts w:ascii="Cambria Math"/>
                      <w:color w:val="000000" w:themeColor="text1"/>
                    </w:rPr>
                    <m:t>f</m:t>
                  </m:r>
                  <m:r>
                    <m:rPr>
                      <m:sty m:val="b"/>
                    </m:rPr>
                    <w:rPr>
                      <w:rFonts w:ascii="Cambria Math"/>
                      <w:color w:val="000000" w:themeColor="text1"/>
                    </w:rPr>
                    <m:t>,</m:t>
                  </m:r>
                  <m:r>
                    <m:rPr>
                      <m:sty m:val="bi"/>
                    </m:rPr>
                    <w:rPr>
                      <w:rFonts w:ascii="Cambria Math"/>
                      <w:color w:val="000000" w:themeColor="text1"/>
                    </w:rPr>
                    <m:t>c</m:t>
                  </m:r>
                </m:sub>
              </m:sSub>
              <m:d>
                <m:dPr>
                  <m:ctrlPr>
                    <w:rPr>
                      <w:rFonts w:ascii="Cambria Math" w:hAnsi="Cambria Math"/>
                      <w:b/>
                      <w:bCs/>
                    </w:rPr>
                  </m:ctrlPr>
                </m:dPr>
                <m:e>
                  <m:r>
                    <m:rPr>
                      <m:sty m:val="bi"/>
                    </m:rPr>
                    <w:rPr>
                      <w:rFonts w:ascii="Cambria Math"/>
                    </w:rPr>
                    <m:t>i,l</m:t>
                  </m:r>
                </m:e>
              </m:d>
            </m:e>
          </m:d>
        </m:oMath>
      </m:oMathPara>
    </w:p>
    <w:p w14:paraId="484D1ACD" w14:textId="77777777" w:rsidR="00BB71FF" w:rsidRDefault="00BB71FF" w:rsidP="00BB71FF">
      <w:pPr>
        <w:pStyle w:val="Proposal"/>
        <w:numPr>
          <w:ilvl w:val="0"/>
          <w:numId w:val="0"/>
        </w:numPr>
        <w:ind w:left="1701"/>
        <w:rPr>
          <w:lang w:val="en-CA"/>
        </w:rPr>
      </w:pPr>
    </w:p>
    <w:p w14:paraId="510A0EF3" w14:textId="77777777" w:rsidR="00BB71FF" w:rsidRPr="00AF0C56" w:rsidRDefault="00BB71FF" w:rsidP="00BB71FF">
      <w:pPr>
        <w:pStyle w:val="Proposal"/>
        <w:numPr>
          <w:ilvl w:val="0"/>
          <w:numId w:val="0"/>
        </w:numPr>
        <w:ind w:left="1701"/>
      </w:pPr>
      <w:r>
        <w:rPr>
          <w:lang w:val="en-CA"/>
        </w:rPr>
        <w:t>Type 3 PHR</w:t>
      </w:r>
    </w:p>
    <w:p w14:paraId="0B3846CA" w14:textId="31C9230D" w:rsidR="00BB71FF" w:rsidRPr="00BB71FF" w:rsidRDefault="00E57CD5" w:rsidP="00BB71FF">
      <w:pPr>
        <w:pStyle w:val="0Maintext"/>
        <w:spacing w:after="120" w:line="264" w:lineRule="auto"/>
        <w:ind w:left="720"/>
        <w:rPr>
          <w:rFonts w:eastAsia="DengXian"/>
          <w:b/>
          <w:bCs/>
        </w:rPr>
      </w:pPr>
      <m:oMathPara>
        <m:oMath>
          <m:sSub>
            <m:sSubPr>
              <m:ctrlPr>
                <w:rPr>
                  <w:rFonts w:ascii="Cambria Math" w:hAnsi="Cambria Math"/>
                  <w:b/>
                  <w:bCs/>
                  <w:iCs/>
                </w:rPr>
              </m:ctrlPr>
            </m:sSubPr>
            <m:e>
              <m:r>
                <m:rPr>
                  <m:sty m:val="bi"/>
                </m:rPr>
                <w:rPr>
                  <w:rFonts w:ascii="Cambria Math" w:hAnsi="Cambria Math"/>
                </w:rPr>
                <m:t>PH</m:t>
              </m:r>
            </m:e>
            <m:sub>
              <m:r>
                <m:rPr>
                  <m:nor/>
                </m:rPr>
                <w:rPr>
                  <w:rFonts w:ascii="Cambria Math"/>
                  <w:b/>
                  <w:bCs/>
                  <w:iCs/>
                </w:rPr>
                <m:t>type3</m:t>
              </m:r>
              <m:r>
                <m:rPr>
                  <m:sty m:val="b"/>
                </m:rPr>
                <w:rPr>
                  <w:rFonts w:ascii="Cambria Math"/>
                </w:rPr>
                <m:t>,</m:t>
              </m:r>
              <m:r>
                <m:rPr>
                  <m:sty m:val="bi"/>
                </m:rPr>
                <w:rPr>
                  <w:rFonts w:ascii="Cambria Math"/>
                </w:rPr>
                <m:t>b,f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s</m:t>
                  </m:r>
                </m:sub>
              </m:sSub>
              <m:ctrlPr>
                <w:rPr>
                  <w:rFonts w:ascii="Cambria Math" w:hAnsi="Cambria Math"/>
                  <w:b/>
                  <w:bCs/>
                  <w:i/>
                </w:rPr>
              </m:ctrlPr>
            </m:e>
          </m:d>
          <m:r>
            <m:rPr>
              <m:sty m:val="bi"/>
            </m:rPr>
            <w:rPr>
              <w:rFonts w:ascii="Cambria Math"/>
            </w:rPr>
            <m:t xml:space="preserve">= </m:t>
          </m:r>
          <m:sSub>
            <m:sSubPr>
              <m:ctrlPr>
                <w:rPr>
                  <w:rFonts w:ascii="Cambria Math" w:hAnsi="Cambria Math"/>
                  <w:b/>
                  <w:bCs/>
                  <w:iCs/>
                </w:rPr>
              </m:ctrlPr>
            </m:sSubPr>
            <m:e>
              <m:acc>
                <m:accPr>
                  <m:chr m:val="̃"/>
                  <m:ctrlPr>
                    <w:rPr>
                      <w:rFonts w:ascii="Cambria Math" w:hAnsi="Cambria Math"/>
                      <w:b/>
                      <w:bCs/>
                      <w:i/>
                    </w:rPr>
                  </m:ctrlPr>
                </m:accPr>
                <m:e>
                  <m:r>
                    <m:rPr>
                      <m:sty m:val="bi"/>
                    </m:rPr>
                    <w:rPr>
                      <w:rFonts w:ascii="Cambria Math" w:hAnsi="Cambria Math"/>
                    </w:rPr>
                    <m:t>P</m:t>
                  </m:r>
                </m:e>
              </m:acc>
            </m:e>
            <m:sub>
              <m:r>
                <m:rPr>
                  <m:nor/>
                </m:rPr>
                <w:rPr>
                  <w:rFonts w:ascii="Cambria Math"/>
                  <w:b/>
                  <w:bCs/>
                  <w:iCs/>
                </w:rPr>
                <m:t>C</m:t>
              </m:r>
              <m:r>
                <m:rPr>
                  <m:nor/>
                </m:rPr>
                <w:rPr>
                  <w:rFonts w:ascii="Cambria Math"/>
                  <w:b/>
                  <w:bCs/>
                  <w:iCs/>
                  <w:lang w:val="en-US"/>
                </w:rPr>
                <m:t>MAX</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e>
          </m:d>
          <m:r>
            <m:rPr>
              <m:sty m:val="b"/>
            </m:rPr>
            <w:rPr>
              <w:rFonts w:ascii="Cambria Math"/>
            </w:rPr>
            <m:t>-</m:t>
          </m:r>
          <m:d>
            <m:dPr>
              <m:begChr m:val="{"/>
              <m:endChr m:val="}"/>
              <m:ctrlPr>
                <w:rPr>
                  <w:rFonts w:ascii="Cambria Math" w:hAnsi="Cambria Math"/>
                  <w:b/>
                  <w:bCs/>
                </w:rPr>
              </m:ctrlPr>
            </m:dPr>
            <m:e>
              <m:sSub>
                <m:sSubPr>
                  <m:ctrlPr>
                    <w:rPr>
                      <w:rFonts w:ascii="Cambria Math" w:hAnsi="Cambria Math"/>
                      <w:b/>
                      <w:bCs/>
                      <w:iCs/>
                    </w:rPr>
                  </m:ctrlPr>
                </m:sSubPr>
                <m:e>
                  <m:r>
                    <m:rPr>
                      <m:sty m:val="bi"/>
                    </m:rPr>
                    <w:rPr>
                      <w:rFonts w:ascii="Cambria Math" w:hAnsi="Cambria Math"/>
                    </w:rPr>
                    <m:t>P</m:t>
                  </m:r>
                </m:e>
                <m:sub>
                  <m:r>
                    <m:rPr>
                      <m:nor/>
                    </m:rPr>
                    <w:rPr>
                      <w:rFonts w:ascii="Cambria Math"/>
                      <w:b/>
                      <w:bCs/>
                      <w:iCs/>
                      <w:lang w:val="en-US"/>
                    </w:rPr>
                    <m:t>O_SRS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j</m:t>
                  </m:r>
                </m:e>
              </m:d>
              <m:r>
                <m:rPr>
                  <m:sty m:val="b"/>
                </m:rPr>
                <w:rPr>
                  <w:rFonts w:ascii="Cambria Math"/>
                </w:rPr>
                <m:t>+</m:t>
              </m:r>
              <m:sSub>
                <m:sSubPr>
                  <m:ctrlPr>
                    <w:rPr>
                      <w:rFonts w:ascii="Cambria Math" w:hAnsi="Cambria Math"/>
                      <w:b/>
                      <w:bCs/>
                      <w:iCs/>
                    </w:rPr>
                  </m:ctrlPr>
                </m:sSubPr>
                <m:e>
                  <m:r>
                    <m:rPr>
                      <m:sty m:val="bi"/>
                    </m:rPr>
                    <w:rPr>
                      <w:rFonts w:ascii="Cambria Math" w:hAnsi="Cambria Math"/>
                    </w:rPr>
                    <m:t>α</m:t>
                  </m:r>
                </m:e>
                <m:sub>
                  <m:r>
                    <m:rPr>
                      <m:sty m:val="bi"/>
                    </m:rPr>
                    <w:rPr>
                      <w:rFonts w:ascii="Cambria Math"/>
                    </w:rPr>
                    <m:t>SRS, 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sSub>
                    <m:sSubPr>
                      <m:ctrlPr>
                        <w:rPr>
                          <w:rFonts w:ascii="Cambria Math" w:hAnsi="Cambria Math"/>
                          <w:b/>
                          <w:bCs/>
                          <w:i/>
                          <w:color w:val="000000" w:themeColor="text1"/>
                        </w:rPr>
                      </m:ctrlPr>
                    </m:sSubPr>
                    <m:e>
                      <m:r>
                        <m:rPr>
                          <m:sty m:val="bi"/>
                        </m:rPr>
                        <w:rPr>
                          <w:rFonts w:ascii="Cambria Math" w:hAnsi="Cambria Math"/>
                          <w:color w:val="000000" w:themeColor="text1"/>
                        </w:rPr>
                        <m:t>q</m:t>
                      </m:r>
                    </m:e>
                    <m:sub>
                      <m:r>
                        <m:rPr>
                          <m:sty m:val="bi"/>
                        </m:rPr>
                        <w:rPr>
                          <w:rFonts w:ascii="Cambria Math" w:hAnsi="Cambria Math"/>
                          <w:color w:val="000000" w:themeColor="text1"/>
                        </w:rPr>
                        <m:t>s</m:t>
                      </m:r>
                    </m:sub>
                  </m:sSub>
                </m:e>
              </m:d>
              <m:r>
                <m:rPr>
                  <m:sty m:val="bi"/>
                </m:rPr>
                <w:rPr>
                  <w:rFonts w:ascii="Cambria Math" w:hAnsi="Cambria Math" w:cs="Cambria Math"/>
                </w:rPr>
                <m:t>⋅</m:t>
              </m:r>
              <m:r>
                <m:rPr>
                  <m:sty m:val="bi"/>
                </m:rPr>
                <w:rPr>
                  <w:rFonts w:ascii="Cambria Math" w:hAnsi="Cambria Math" w:cs="Cambria Math"/>
                  <w:color w:val="000000" w:themeColor="text1"/>
                </w:rPr>
                <m:t>(</m:t>
              </m:r>
              <m:sSub>
                <m:sSubPr>
                  <m:ctrlPr>
                    <w:rPr>
                      <w:rFonts w:ascii="Cambria Math" w:hAnsi="Cambria Math"/>
                      <w:b/>
                      <w:bCs/>
                      <w:i/>
                      <w:color w:val="000000" w:themeColor="text1"/>
                    </w:rPr>
                  </m:ctrlPr>
                </m:sSubPr>
                <m:e>
                  <m:r>
                    <m:rPr>
                      <m:sty m:val="bi"/>
                    </m:rPr>
                    <w:rPr>
                      <w:rFonts w:ascii="Cambria Math" w:hAnsi="Cambria Math"/>
                      <w:color w:val="000000" w:themeColor="text1"/>
                    </w:rPr>
                    <m:t>PL</m:t>
                  </m:r>
                </m:e>
                <m:sub>
                  <m:r>
                    <m:rPr>
                      <m:sty m:val="bi"/>
                    </m:rPr>
                    <w:rPr>
                      <w:rFonts w:ascii="Cambria Math" w:hAnsi="Cambria Math"/>
                      <w:color w:val="000000" w:themeColor="text1"/>
                    </w:rPr>
                    <m:t>b,f,c</m:t>
                  </m:r>
                </m:sub>
              </m:sSub>
              <m:d>
                <m:dPr>
                  <m:ctrlPr>
                    <w:rPr>
                      <w:rFonts w:ascii="Cambria Math" w:hAnsi="Cambria Math"/>
                      <w:b/>
                      <w:bCs/>
                      <w:i/>
                      <w:color w:val="000000" w:themeColor="text1"/>
                    </w:rPr>
                  </m:ctrlPr>
                </m:dPr>
                <m:e>
                  <m:sSub>
                    <m:sSubPr>
                      <m:ctrlPr>
                        <w:rPr>
                          <w:rFonts w:ascii="Cambria Math" w:hAnsi="Cambria Math"/>
                          <w:b/>
                          <w:bCs/>
                          <w:i/>
                          <w:color w:val="000000" w:themeColor="text1"/>
                        </w:rPr>
                      </m:ctrlPr>
                    </m:sSubPr>
                    <m:e>
                      <m:r>
                        <m:rPr>
                          <m:sty m:val="bi"/>
                        </m:rPr>
                        <w:rPr>
                          <w:rFonts w:ascii="Cambria Math" w:hAnsi="Cambria Math"/>
                          <w:color w:val="000000" w:themeColor="text1"/>
                        </w:rPr>
                        <m:t>q</m:t>
                      </m:r>
                    </m:e>
                    <m:sub>
                      <m:r>
                        <m:rPr>
                          <m:sty m:val="bi"/>
                        </m:rPr>
                        <w:rPr>
                          <w:rFonts w:ascii="Cambria Math" w:hAnsi="Cambria Math"/>
                          <w:color w:val="000000" w:themeColor="text1"/>
                        </w:rPr>
                        <m:t>s</m:t>
                      </m:r>
                    </m:sub>
                  </m:sSub>
                </m:e>
              </m:d>
              <m:r>
                <m:rPr>
                  <m:sty m:val="bi"/>
                </m:rPr>
                <w:rPr>
                  <w:rFonts w:ascii="Cambria Math" w:hAnsi="Cambria Math"/>
                  <w:color w:val="000000" w:themeColor="text1"/>
                </w:rPr>
                <m:t>-</m:t>
              </m:r>
              <m:sSub>
                <m:sSubPr>
                  <m:ctrlPr>
                    <w:rPr>
                      <w:rFonts w:ascii="Cambria Math" w:hAnsi="Cambria Math"/>
                      <w:b/>
                      <w:bCs/>
                      <w:iCs/>
                      <w:color w:val="000000" w:themeColor="text1"/>
                    </w:rPr>
                  </m:ctrlPr>
                </m:sSubPr>
                <m:e>
                  <m:r>
                    <m:rPr>
                      <m:sty m:val="bi"/>
                    </m:rPr>
                    <w:rPr>
                      <w:rFonts w:ascii="Cambria Math" w:hAnsi="Cambria Math"/>
                      <w:color w:val="000000" w:themeColor="text1"/>
                    </w:rPr>
                    <m:t>G</m:t>
                  </m:r>
                </m:e>
                <m:sub>
                  <m:r>
                    <m:rPr>
                      <m:sty m:val="bi"/>
                    </m:rPr>
                    <w:rPr>
                      <w:rFonts w:ascii="Cambria Math" w:hAnsi="Cambria Math"/>
                      <w:color w:val="000000" w:themeColor="text1"/>
                    </w:rPr>
                    <m:t>b</m:t>
                  </m:r>
                  <m:r>
                    <m:rPr>
                      <m:sty m:val="b"/>
                    </m:rPr>
                    <w:rPr>
                      <w:rFonts w:ascii="Cambria Math" w:hAnsi="Cambria Math"/>
                      <w:color w:val="000000" w:themeColor="text1"/>
                    </w:rPr>
                    <m:t>,</m:t>
                  </m:r>
                  <m:r>
                    <m:rPr>
                      <m:sty m:val="bi"/>
                    </m:rPr>
                    <w:rPr>
                      <w:rFonts w:ascii="Cambria Math" w:hAnsi="Cambria Math"/>
                      <w:color w:val="000000" w:themeColor="text1"/>
                    </w:rPr>
                    <m:t>f</m:t>
                  </m:r>
                  <m:r>
                    <m:rPr>
                      <m:sty m:val="b"/>
                    </m:rPr>
                    <w:rPr>
                      <w:rFonts w:ascii="Cambria Math" w:hAnsi="Cambria Math"/>
                      <w:color w:val="000000" w:themeColor="text1"/>
                    </w:rPr>
                    <m:t>,</m:t>
                  </m:r>
                  <m:r>
                    <m:rPr>
                      <m:sty m:val="bi"/>
                    </m:rPr>
                    <w:rPr>
                      <w:rFonts w:ascii="Cambria Math" w:hAnsi="Cambria Math"/>
                      <w:color w:val="000000" w:themeColor="text1"/>
                    </w:rPr>
                    <m:t>c</m:t>
                  </m:r>
                </m:sub>
              </m:sSub>
              <m:d>
                <m:dPr>
                  <m:ctrlPr>
                    <w:rPr>
                      <w:rFonts w:ascii="Cambria Math" w:hAnsi="Cambria Math"/>
                      <w:b/>
                      <w:bCs/>
                      <w:color w:val="000000" w:themeColor="text1"/>
                    </w:rPr>
                  </m:ctrlPr>
                </m:dPr>
                <m:e>
                  <m:r>
                    <m:rPr>
                      <m:sty m:val="bi"/>
                    </m:rPr>
                    <w:rPr>
                      <w:rFonts w:ascii="Cambria Math" w:hAnsi="Cambria Math"/>
                      <w:color w:val="000000" w:themeColor="text1"/>
                    </w:rPr>
                    <m:t>i</m:t>
                  </m:r>
                </m:e>
              </m:d>
              <m:r>
                <m:rPr>
                  <m:sty m:val="bi"/>
                </m:rPr>
                <w:rPr>
                  <w:rFonts w:ascii="Cambria Math" w:hAnsi="Cambria Math"/>
                  <w:color w:val="000000" w:themeColor="text1"/>
                </w:rPr>
                <m:t>)</m:t>
              </m:r>
              <m:r>
                <m:rPr>
                  <m:sty m:val="bi"/>
                </m:rPr>
                <w:rPr>
                  <w:rFonts w:ascii="Cambria Math" w:hAnsi="Cambria Math"/>
                </w:rPr>
                <m:t>+</m:t>
              </m:r>
              <m:sSub>
                <m:sSubPr>
                  <m:ctrlPr>
                    <w:rPr>
                      <w:rFonts w:ascii="Cambria Math" w:hAnsi="Cambria Math"/>
                      <w:b/>
                      <w:bCs/>
                      <w:iCs/>
                    </w:rPr>
                  </m:ctrlPr>
                </m:sSubPr>
                <m:e>
                  <m:r>
                    <m:rPr>
                      <m:sty m:val="bi"/>
                    </m:rPr>
                    <w:rPr>
                      <w:rFonts w:ascii="Cambria Math" w:hAnsi="Cambria Math"/>
                    </w:rPr>
                    <m:t>h</m:t>
                  </m:r>
                </m:e>
                <m:sub>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e>
              </m:d>
            </m:e>
          </m:d>
        </m:oMath>
      </m:oMathPara>
    </w:p>
    <w:p w14:paraId="43FA4C14" w14:textId="54A48C50" w:rsidR="00D12780" w:rsidRDefault="00D12780" w:rsidP="00D12780">
      <w:pPr>
        <w:pStyle w:val="Style2"/>
      </w:pPr>
      <w:r>
        <w:t>Support</w:t>
      </w:r>
      <w:r w:rsidR="005B7834">
        <w:t xml:space="preserve"> to assign</w:t>
      </w:r>
      <w:r>
        <w:t xml:space="preserve"> the value of X, denoting the range extension of </w:t>
      </w:r>
      <w:r w:rsidR="00782291">
        <w:t xml:space="preserve">the </w:t>
      </w:r>
      <w:r>
        <w:t xml:space="preserve">starting bit of block in DCI format 2_3, </w:t>
      </w:r>
      <w:r w:rsidR="005B7834">
        <w:t xml:space="preserve">as 44, </w:t>
      </w:r>
      <w:r>
        <w:t>for Rel-19 UEs supporting asymmetric mTRP deployment scenarios.</w:t>
      </w:r>
    </w:p>
    <w:p w14:paraId="35852676" w14:textId="77777777" w:rsidR="008C7852" w:rsidRDefault="008C7852" w:rsidP="008C7852">
      <w:pPr>
        <w:pStyle w:val="Style2"/>
      </w:pPr>
      <w:r>
        <w:t xml:space="preserve">RAN1 to decide whether the scope of this extension is only for Rel 19 asymmetric mTRP UEs, or for all Rel 19 UEs with </w:t>
      </w:r>
      <w:r w:rsidRPr="00E047DA">
        <w:t>two SRS CPLC adjustment states</w:t>
      </w:r>
      <w:r>
        <w:t>, in which case support the value of X = 45.</w:t>
      </w:r>
    </w:p>
    <w:p w14:paraId="6160CB3A" w14:textId="77777777" w:rsidR="00C8297B" w:rsidRDefault="00C8297B" w:rsidP="00E2183F">
      <w:pPr>
        <w:rPr>
          <w:lang w:val="en-US"/>
        </w:rPr>
      </w:pPr>
    </w:p>
    <w:p w14:paraId="4F3EBFEE" w14:textId="77777777" w:rsidR="009F3341" w:rsidRPr="00EF05B9" w:rsidRDefault="009F3341" w:rsidP="00B377E0">
      <w:pPr>
        <w:pStyle w:val="3GPPH1"/>
        <w:rPr>
          <w:lang w:val="en-US"/>
        </w:rPr>
      </w:pPr>
      <w:r w:rsidRPr="00EF05B9">
        <w:rPr>
          <w:lang w:val="en-US"/>
        </w:rPr>
        <w:t>References</w:t>
      </w:r>
      <w:r>
        <w:rPr>
          <w:lang w:val="en-US"/>
        </w:rPr>
        <w:t xml:space="preserve"> </w:t>
      </w:r>
    </w:p>
    <w:p w14:paraId="3555F5D6" w14:textId="29452316" w:rsidR="009F3341" w:rsidRDefault="00B26DB4" w:rsidP="004256C8">
      <w:pPr>
        <w:pStyle w:val="ListParagraph"/>
        <w:numPr>
          <w:ilvl w:val="0"/>
          <w:numId w:val="2"/>
        </w:numPr>
      </w:pPr>
      <w:r w:rsidRPr="00B26DB4">
        <w:t>RP-234007, “New WID: NR MIMO Phase 5”, Samsung (Moderator), 3GPP TSG RAN Meeting #102, Edinburgh, Scotland, December 11-15, 2023.</w:t>
      </w:r>
    </w:p>
    <w:p w14:paraId="03659E85" w14:textId="5DFD0BDA" w:rsidR="00C04F41" w:rsidRDefault="00C04F41" w:rsidP="004256C8">
      <w:pPr>
        <w:pStyle w:val="ListParagraph"/>
        <w:numPr>
          <w:ilvl w:val="0"/>
          <w:numId w:val="2"/>
        </w:numPr>
      </w:pPr>
      <w:r w:rsidRPr="00B26DB4">
        <w:t>RP-2</w:t>
      </w:r>
      <w:r>
        <w:t>4</w:t>
      </w:r>
      <w:r w:rsidRPr="00B26DB4">
        <w:t>40</w:t>
      </w:r>
      <w:r>
        <w:t>8</w:t>
      </w:r>
      <w:r w:rsidRPr="00B26DB4">
        <w:t>7, “WID</w:t>
      </w:r>
      <w:r>
        <w:t xml:space="preserve"> revision</w:t>
      </w:r>
      <w:r w:rsidRPr="00B26DB4">
        <w:t>: NR MIMO Phase 5”, Samsung (Moderator), 3GPP TSG RAN Meeting #10</w:t>
      </w:r>
      <w:r>
        <w:t>4,</w:t>
      </w:r>
      <w:r w:rsidRPr="00C04F41">
        <w:t xml:space="preserve"> Maastricht, Netherlands, March 18-21, 2024</w:t>
      </w:r>
      <w:r w:rsidRPr="00B26DB4">
        <w:t>.</w:t>
      </w:r>
    </w:p>
    <w:p w14:paraId="4FBC94E4" w14:textId="20CBF171" w:rsidR="00313967" w:rsidRDefault="00E37996" w:rsidP="004256C8">
      <w:pPr>
        <w:pStyle w:val="ListParagraph"/>
        <w:numPr>
          <w:ilvl w:val="0"/>
          <w:numId w:val="2"/>
        </w:numPr>
      </w:pPr>
      <w:r>
        <w:rPr>
          <w:rFonts w:eastAsia="SimSun"/>
        </w:rPr>
        <w:t>Chairman’s Notes, RAN1#11</w:t>
      </w:r>
      <w:r w:rsidR="003E000D">
        <w:rPr>
          <w:rFonts w:eastAsia="SimSun"/>
        </w:rPr>
        <w:t>7</w:t>
      </w:r>
      <w:r>
        <w:rPr>
          <w:rFonts w:eastAsia="SimSun"/>
        </w:rPr>
        <w:t xml:space="preserve">, final, </w:t>
      </w:r>
      <w:r w:rsidR="00475DA9">
        <w:rPr>
          <w:rFonts w:eastAsia="SimSun"/>
        </w:rPr>
        <w:t>May</w:t>
      </w:r>
      <w:r>
        <w:rPr>
          <w:rFonts w:eastAsia="SimSun"/>
        </w:rPr>
        <w:t xml:space="preserve"> </w:t>
      </w:r>
      <w:r w:rsidR="00475DA9">
        <w:rPr>
          <w:rFonts w:eastAsia="SimSun"/>
        </w:rPr>
        <w:t>20</w:t>
      </w:r>
      <w:r>
        <w:rPr>
          <w:rFonts w:eastAsia="SimSun"/>
        </w:rPr>
        <w:t xml:space="preserve">th – </w:t>
      </w:r>
      <w:r w:rsidR="00475DA9">
        <w:rPr>
          <w:rFonts w:eastAsia="SimSun"/>
        </w:rPr>
        <w:t>May</w:t>
      </w:r>
      <w:r>
        <w:rPr>
          <w:rFonts w:eastAsia="SimSun"/>
        </w:rPr>
        <w:t xml:space="preserve"> </w:t>
      </w:r>
      <w:r w:rsidR="00475DA9">
        <w:rPr>
          <w:rFonts w:eastAsia="SimSun"/>
        </w:rPr>
        <w:t>24</w:t>
      </w:r>
      <w:r w:rsidR="00130521">
        <w:rPr>
          <w:rFonts w:eastAsia="SimSun"/>
        </w:rPr>
        <w:t>th</w:t>
      </w:r>
      <w:r>
        <w:rPr>
          <w:rFonts w:eastAsia="SimSun"/>
        </w:rPr>
        <w:t>, 2024</w:t>
      </w:r>
    </w:p>
    <w:sectPr w:rsidR="003139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SimSun" w:eastAsia="SimSun" w:hAnsi="SimSun"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2203F64"/>
    <w:multiLevelType w:val="hybridMultilevel"/>
    <w:tmpl w:val="368E4C22"/>
    <w:lvl w:ilvl="0" w:tplc="2FE835EC">
      <w:start w:val="1"/>
      <w:numFmt w:val="bullet"/>
      <w:lvlText w:val=""/>
      <w:lvlJc w:val="left"/>
      <w:pPr>
        <w:tabs>
          <w:tab w:val="num" w:pos="720"/>
        </w:tabs>
        <w:ind w:left="720" w:hanging="360"/>
      </w:pPr>
      <w:rPr>
        <w:rFonts w:ascii="Symbol" w:hAnsi="Symbol" w:hint="default"/>
      </w:rPr>
    </w:lvl>
    <w:lvl w:ilvl="1" w:tplc="296A2F20">
      <w:numFmt w:val="bullet"/>
      <w:lvlText w:val=""/>
      <w:lvlJc w:val="left"/>
      <w:pPr>
        <w:tabs>
          <w:tab w:val="num" w:pos="1440"/>
        </w:tabs>
        <w:ind w:left="1440" w:hanging="360"/>
      </w:pPr>
      <w:rPr>
        <w:rFonts w:ascii="Symbol" w:hAnsi="Symbol" w:hint="default"/>
      </w:rPr>
    </w:lvl>
    <w:lvl w:ilvl="2" w:tplc="6AEC712A" w:tentative="1">
      <w:start w:val="1"/>
      <w:numFmt w:val="bullet"/>
      <w:lvlText w:val=""/>
      <w:lvlJc w:val="left"/>
      <w:pPr>
        <w:tabs>
          <w:tab w:val="num" w:pos="2160"/>
        </w:tabs>
        <w:ind w:left="2160" w:hanging="360"/>
      </w:pPr>
      <w:rPr>
        <w:rFonts w:ascii="Symbol" w:hAnsi="Symbol" w:hint="default"/>
      </w:rPr>
    </w:lvl>
    <w:lvl w:ilvl="3" w:tplc="C060B722" w:tentative="1">
      <w:start w:val="1"/>
      <w:numFmt w:val="bullet"/>
      <w:lvlText w:val=""/>
      <w:lvlJc w:val="left"/>
      <w:pPr>
        <w:tabs>
          <w:tab w:val="num" w:pos="2880"/>
        </w:tabs>
        <w:ind w:left="2880" w:hanging="360"/>
      </w:pPr>
      <w:rPr>
        <w:rFonts w:ascii="Symbol" w:hAnsi="Symbol" w:hint="default"/>
      </w:rPr>
    </w:lvl>
    <w:lvl w:ilvl="4" w:tplc="3698DB88" w:tentative="1">
      <w:start w:val="1"/>
      <w:numFmt w:val="bullet"/>
      <w:lvlText w:val=""/>
      <w:lvlJc w:val="left"/>
      <w:pPr>
        <w:tabs>
          <w:tab w:val="num" w:pos="3600"/>
        </w:tabs>
        <w:ind w:left="3600" w:hanging="360"/>
      </w:pPr>
      <w:rPr>
        <w:rFonts w:ascii="Symbol" w:hAnsi="Symbol" w:hint="default"/>
      </w:rPr>
    </w:lvl>
    <w:lvl w:ilvl="5" w:tplc="9AA2C8B4" w:tentative="1">
      <w:start w:val="1"/>
      <w:numFmt w:val="bullet"/>
      <w:lvlText w:val=""/>
      <w:lvlJc w:val="left"/>
      <w:pPr>
        <w:tabs>
          <w:tab w:val="num" w:pos="4320"/>
        </w:tabs>
        <w:ind w:left="4320" w:hanging="360"/>
      </w:pPr>
      <w:rPr>
        <w:rFonts w:ascii="Symbol" w:hAnsi="Symbol" w:hint="default"/>
      </w:rPr>
    </w:lvl>
    <w:lvl w:ilvl="6" w:tplc="560CA2C8" w:tentative="1">
      <w:start w:val="1"/>
      <w:numFmt w:val="bullet"/>
      <w:lvlText w:val=""/>
      <w:lvlJc w:val="left"/>
      <w:pPr>
        <w:tabs>
          <w:tab w:val="num" w:pos="5040"/>
        </w:tabs>
        <w:ind w:left="5040" w:hanging="360"/>
      </w:pPr>
      <w:rPr>
        <w:rFonts w:ascii="Symbol" w:hAnsi="Symbol" w:hint="default"/>
      </w:rPr>
    </w:lvl>
    <w:lvl w:ilvl="7" w:tplc="7276A21E" w:tentative="1">
      <w:start w:val="1"/>
      <w:numFmt w:val="bullet"/>
      <w:lvlText w:val=""/>
      <w:lvlJc w:val="left"/>
      <w:pPr>
        <w:tabs>
          <w:tab w:val="num" w:pos="5760"/>
        </w:tabs>
        <w:ind w:left="5760" w:hanging="360"/>
      </w:pPr>
      <w:rPr>
        <w:rFonts w:ascii="Symbol" w:hAnsi="Symbol" w:hint="default"/>
      </w:rPr>
    </w:lvl>
    <w:lvl w:ilvl="8" w:tplc="E746F39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3371AA"/>
    <w:multiLevelType w:val="hybridMultilevel"/>
    <w:tmpl w:val="A4FABCBC"/>
    <w:lvl w:ilvl="0" w:tplc="DB1A0E3E">
      <w:start w:val="1"/>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EB77B0"/>
    <w:multiLevelType w:val="hybridMultilevel"/>
    <w:tmpl w:val="FE047670"/>
    <w:lvl w:ilvl="0" w:tplc="5CAC8A58">
      <w:start w:val="5"/>
      <w:numFmt w:val="decimal"/>
      <w:lvlText w:val="%1."/>
      <w:lvlJc w:val="left"/>
      <w:pPr>
        <w:tabs>
          <w:tab w:val="num" w:pos="360"/>
        </w:tabs>
        <w:ind w:left="360" w:hanging="36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6193A"/>
    <w:multiLevelType w:val="hybridMultilevel"/>
    <w:tmpl w:val="E4C035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E1A24"/>
    <w:multiLevelType w:val="hybridMultilevel"/>
    <w:tmpl w:val="05E2F2B4"/>
    <w:lvl w:ilvl="0" w:tplc="9FC27108">
      <w:start w:val="1"/>
      <w:numFmt w:val="bullet"/>
      <w:lvlText w:val=""/>
      <w:lvlJc w:val="left"/>
      <w:pPr>
        <w:tabs>
          <w:tab w:val="num" w:pos="720"/>
        </w:tabs>
        <w:ind w:left="720" w:hanging="360"/>
      </w:pPr>
      <w:rPr>
        <w:rFonts w:ascii="Symbol" w:hAnsi="Symbol" w:hint="default"/>
      </w:rPr>
    </w:lvl>
    <w:lvl w:ilvl="1" w:tplc="DCD2E900" w:tentative="1">
      <w:start w:val="1"/>
      <w:numFmt w:val="bullet"/>
      <w:lvlText w:val=""/>
      <w:lvlJc w:val="left"/>
      <w:pPr>
        <w:tabs>
          <w:tab w:val="num" w:pos="1440"/>
        </w:tabs>
        <w:ind w:left="1440" w:hanging="360"/>
      </w:pPr>
      <w:rPr>
        <w:rFonts w:ascii="Symbol" w:hAnsi="Symbol" w:hint="default"/>
      </w:rPr>
    </w:lvl>
    <w:lvl w:ilvl="2" w:tplc="6AA47F04" w:tentative="1">
      <w:start w:val="1"/>
      <w:numFmt w:val="bullet"/>
      <w:lvlText w:val=""/>
      <w:lvlJc w:val="left"/>
      <w:pPr>
        <w:tabs>
          <w:tab w:val="num" w:pos="2160"/>
        </w:tabs>
        <w:ind w:left="2160" w:hanging="360"/>
      </w:pPr>
      <w:rPr>
        <w:rFonts w:ascii="Symbol" w:hAnsi="Symbol" w:hint="default"/>
      </w:rPr>
    </w:lvl>
    <w:lvl w:ilvl="3" w:tplc="655851C8" w:tentative="1">
      <w:start w:val="1"/>
      <w:numFmt w:val="bullet"/>
      <w:lvlText w:val=""/>
      <w:lvlJc w:val="left"/>
      <w:pPr>
        <w:tabs>
          <w:tab w:val="num" w:pos="2880"/>
        </w:tabs>
        <w:ind w:left="2880" w:hanging="360"/>
      </w:pPr>
      <w:rPr>
        <w:rFonts w:ascii="Symbol" w:hAnsi="Symbol" w:hint="default"/>
      </w:rPr>
    </w:lvl>
    <w:lvl w:ilvl="4" w:tplc="F182CAA2" w:tentative="1">
      <w:start w:val="1"/>
      <w:numFmt w:val="bullet"/>
      <w:lvlText w:val=""/>
      <w:lvlJc w:val="left"/>
      <w:pPr>
        <w:tabs>
          <w:tab w:val="num" w:pos="3600"/>
        </w:tabs>
        <w:ind w:left="3600" w:hanging="360"/>
      </w:pPr>
      <w:rPr>
        <w:rFonts w:ascii="Symbol" w:hAnsi="Symbol" w:hint="default"/>
      </w:rPr>
    </w:lvl>
    <w:lvl w:ilvl="5" w:tplc="5666E586" w:tentative="1">
      <w:start w:val="1"/>
      <w:numFmt w:val="bullet"/>
      <w:lvlText w:val=""/>
      <w:lvlJc w:val="left"/>
      <w:pPr>
        <w:tabs>
          <w:tab w:val="num" w:pos="4320"/>
        </w:tabs>
        <w:ind w:left="4320" w:hanging="360"/>
      </w:pPr>
      <w:rPr>
        <w:rFonts w:ascii="Symbol" w:hAnsi="Symbol" w:hint="default"/>
      </w:rPr>
    </w:lvl>
    <w:lvl w:ilvl="6" w:tplc="D8C80120" w:tentative="1">
      <w:start w:val="1"/>
      <w:numFmt w:val="bullet"/>
      <w:lvlText w:val=""/>
      <w:lvlJc w:val="left"/>
      <w:pPr>
        <w:tabs>
          <w:tab w:val="num" w:pos="5040"/>
        </w:tabs>
        <w:ind w:left="5040" w:hanging="360"/>
      </w:pPr>
      <w:rPr>
        <w:rFonts w:ascii="Symbol" w:hAnsi="Symbol" w:hint="default"/>
      </w:rPr>
    </w:lvl>
    <w:lvl w:ilvl="7" w:tplc="78329552" w:tentative="1">
      <w:start w:val="1"/>
      <w:numFmt w:val="bullet"/>
      <w:lvlText w:val=""/>
      <w:lvlJc w:val="left"/>
      <w:pPr>
        <w:tabs>
          <w:tab w:val="num" w:pos="5760"/>
        </w:tabs>
        <w:ind w:left="5760" w:hanging="360"/>
      </w:pPr>
      <w:rPr>
        <w:rFonts w:ascii="Symbol" w:hAnsi="Symbol" w:hint="default"/>
      </w:rPr>
    </w:lvl>
    <w:lvl w:ilvl="8" w:tplc="FED6F83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1D65C1"/>
    <w:multiLevelType w:val="multilevel"/>
    <w:tmpl w:val="E58A9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000000" w:themeColor="text1"/>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7C389D"/>
    <w:multiLevelType w:val="hybridMultilevel"/>
    <w:tmpl w:val="5AF62048"/>
    <w:lvl w:ilvl="0" w:tplc="C2304BB0">
      <w:start w:val="1"/>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38436E"/>
    <w:multiLevelType w:val="hybridMultilevel"/>
    <w:tmpl w:val="41829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B04EB2"/>
    <w:multiLevelType w:val="hybridMultilevel"/>
    <w:tmpl w:val="93AC9B1C"/>
    <w:lvl w:ilvl="0" w:tplc="FA24C9FE">
      <w:start w:val="1"/>
      <w:numFmt w:val="bullet"/>
      <w:lvlText w:val=""/>
      <w:lvlJc w:val="left"/>
      <w:pPr>
        <w:tabs>
          <w:tab w:val="num" w:pos="720"/>
        </w:tabs>
        <w:ind w:left="720" w:hanging="360"/>
      </w:pPr>
      <w:rPr>
        <w:rFonts w:ascii="Symbol" w:hAnsi="Symbol" w:hint="default"/>
      </w:rPr>
    </w:lvl>
    <w:lvl w:ilvl="1" w:tplc="A0382452">
      <w:numFmt w:val="bullet"/>
      <w:lvlText w:val=""/>
      <w:lvlJc w:val="left"/>
      <w:pPr>
        <w:tabs>
          <w:tab w:val="num" w:pos="1440"/>
        </w:tabs>
        <w:ind w:left="1440" w:hanging="360"/>
      </w:pPr>
      <w:rPr>
        <w:rFonts w:ascii="Symbol" w:hAnsi="Symbol" w:hint="default"/>
      </w:rPr>
    </w:lvl>
    <w:lvl w:ilvl="2" w:tplc="DA9E5F02" w:tentative="1">
      <w:start w:val="1"/>
      <w:numFmt w:val="bullet"/>
      <w:lvlText w:val=""/>
      <w:lvlJc w:val="left"/>
      <w:pPr>
        <w:tabs>
          <w:tab w:val="num" w:pos="2160"/>
        </w:tabs>
        <w:ind w:left="2160" w:hanging="360"/>
      </w:pPr>
      <w:rPr>
        <w:rFonts w:ascii="Symbol" w:hAnsi="Symbol" w:hint="default"/>
      </w:rPr>
    </w:lvl>
    <w:lvl w:ilvl="3" w:tplc="6788478C" w:tentative="1">
      <w:start w:val="1"/>
      <w:numFmt w:val="bullet"/>
      <w:lvlText w:val=""/>
      <w:lvlJc w:val="left"/>
      <w:pPr>
        <w:tabs>
          <w:tab w:val="num" w:pos="2880"/>
        </w:tabs>
        <w:ind w:left="2880" w:hanging="360"/>
      </w:pPr>
      <w:rPr>
        <w:rFonts w:ascii="Symbol" w:hAnsi="Symbol" w:hint="default"/>
      </w:rPr>
    </w:lvl>
    <w:lvl w:ilvl="4" w:tplc="5CCC7C3C" w:tentative="1">
      <w:start w:val="1"/>
      <w:numFmt w:val="bullet"/>
      <w:lvlText w:val=""/>
      <w:lvlJc w:val="left"/>
      <w:pPr>
        <w:tabs>
          <w:tab w:val="num" w:pos="3600"/>
        </w:tabs>
        <w:ind w:left="3600" w:hanging="360"/>
      </w:pPr>
      <w:rPr>
        <w:rFonts w:ascii="Symbol" w:hAnsi="Symbol" w:hint="default"/>
      </w:rPr>
    </w:lvl>
    <w:lvl w:ilvl="5" w:tplc="689C8E6C" w:tentative="1">
      <w:start w:val="1"/>
      <w:numFmt w:val="bullet"/>
      <w:lvlText w:val=""/>
      <w:lvlJc w:val="left"/>
      <w:pPr>
        <w:tabs>
          <w:tab w:val="num" w:pos="4320"/>
        </w:tabs>
        <w:ind w:left="4320" w:hanging="360"/>
      </w:pPr>
      <w:rPr>
        <w:rFonts w:ascii="Symbol" w:hAnsi="Symbol" w:hint="default"/>
      </w:rPr>
    </w:lvl>
    <w:lvl w:ilvl="6" w:tplc="6526E68A" w:tentative="1">
      <w:start w:val="1"/>
      <w:numFmt w:val="bullet"/>
      <w:lvlText w:val=""/>
      <w:lvlJc w:val="left"/>
      <w:pPr>
        <w:tabs>
          <w:tab w:val="num" w:pos="5040"/>
        </w:tabs>
        <w:ind w:left="5040" w:hanging="360"/>
      </w:pPr>
      <w:rPr>
        <w:rFonts w:ascii="Symbol" w:hAnsi="Symbol" w:hint="default"/>
      </w:rPr>
    </w:lvl>
    <w:lvl w:ilvl="7" w:tplc="F76475BE" w:tentative="1">
      <w:start w:val="1"/>
      <w:numFmt w:val="bullet"/>
      <w:lvlText w:val=""/>
      <w:lvlJc w:val="left"/>
      <w:pPr>
        <w:tabs>
          <w:tab w:val="num" w:pos="5760"/>
        </w:tabs>
        <w:ind w:left="5760" w:hanging="360"/>
      </w:pPr>
      <w:rPr>
        <w:rFonts w:ascii="Symbol" w:hAnsi="Symbol" w:hint="default"/>
      </w:rPr>
    </w:lvl>
    <w:lvl w:ilvl="8" w:tplc="8AD6D5B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68519EC"/>
    <w:multiLevelType w:val="hybridMultilevel"/>
    <w:tmpl w:val="48DED372"/>
    <w:styleLink w:val="StyleBulletedSymbolsymbolLeft025Hanging02521"/>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7" w15:restartNumberingAfterBreak="0">
    <w:nsid w:val="54463DF6"/>
    <w:multiLevelType w:val="hybridMultilevel"/>
    <w:tmpl w:val="B1B2B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4F20DE2"/>
    <w:multiLevelType w:val="hybridMultilevel"/>
    <w:tmpl w:val="6D0CE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E6558"/>
    <w:multiLevelType w:val="multilevel"/>
    <w:tmpl w:val="58AE6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623D97"/>
    <w:multiLevelType w:val="hybridMultilevel"/>
    <w:tmpl w:val="1CCE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6B25EB9"/>
    <w:multiLevelType w:val="hybridMultilevel"/>
    <w:tmpl w:val="CCCAE9D6"/>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4C00EF4C">
      <w:start w:val="1"/>
      <w:numFmt w:val="lowerLetter"/>
      <w:lvlText w:val="(%3)"/>
      <w:lvlJc w:val="left"/>
      <w:pPr>
        <w:ind w:left="2160" w:hanging="360"/>
      </w:pPr>
      <w:rPr>
        <w:rFont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8" w15:restartNumberingAfterBreak="0">
    <w:nsid w:val="78C5706C"/>
    <w:multiLevelType w:val="hybridMultilevel"/>
    <w:tmpl w:val="3938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0"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37"/>
  </w:num>
  <w:num w:numId="4">
    <w:abstractNumId w:val="19"/>
  </w:num>
  <w:num w:numId="5">
    <w:abstractNumId w:val="26"/>
  </w:num>
  <w:num w:numId="6">
    <w:abstractNumId w:val="21"/>
  </w:num>
  <w:num w:numId="7">
    <w:abstractNumId w:val="36"/>
  </w:num>
  <w:num w:numId="8">
    <w:abstractNumId w:val="6"/>
  </w:num>
  <w:num w:numId="9">
    <w:abstractNumId w:val="15"/>
  </w:num>
  <w:num w:numId="10">
    <w:abstractNumId w:val="35"/>
  </w:num>
  <w:num w:numId="11">
    <w:abstractNumId w:val="4"/>
  </w:num>
  <w:num w:numId="12">
    <w:abstractNumId w:val="17"/>
  </w:num>
  <w:num w:numId="13">
    <w:abstractNumId w:val="4"/>
  </w:num>
  <w:num w:numId="14">
    <w:abstractNumId w:val="16"/>
  </w:num>
  <w:num w:numId="15">
    <w:abstractNumId w:val="8"/>
  </w:num>
  <w:num w:numId="16">
    <w:abstractNumId w:val="5"/>
  </w:num>
  <w:num w:numId="17">
    <w:abstractNumId w:val="18"/>
  </w:num>
  <w:num w:numId="18">
    <w:abstractNumId w:val="20"/>
  </w:num>
  <w:num w:numId="19">
    <w:abstractNumId w:val="40"/>
  </w:num>
  <w:num w:numId="20">
    <w:abstractNumId w:val="30"/>
  </w:num>
  <w:num w:numId="21">
    <w:abstractNumId w:val="23"/>
  </w:num>
  <w:num w:numId="22">
    <w:abstractNumId w:val="34"/>
  </w:num>
  <w:num w:numId="23">
    <w:abstractNumId w:val="31"/>
  </w:num>
  <w:num w:numId="24">
    <w:abstractNumId w:val="39"/>
  </w:num>
  <w:num w:numId="25">
    <w:abstractNumId w:val="13"/>
  </w:num>
  <w:num w:numId="26">
    <w:abstractNumId w:val="25"/>
  </w:num>
  <w:num w:numId="27">
    <w:abstractNumId w:val="32"/>
  </w:num>
  <w:num w:numId="28">
    <w:abstractNumId w:val="14"/>
  </w:num>
  <w:num w:numId="29">
    <w:abstractNumId w:val="0"/>
  </w:num>
  <w:num w:numId="30">
    <w:abstractNumId w:val="38"/>
  </w:num>
  <w:num w:numId="31">
    <w:abstractNumId w:val="27"/>
  </w:num>
  <w:num w:numId="32">
    <w:abstractNumId w:val="1"/>
  </w:num>
  <w:num w:numId="33">
    <w:abstractNumId w:val="24"/>
  </w:num>
  <w:num w:numId="34">
    <w:abstractNumId w:val="11"/>
  </w:num>
  <w:num w:numId="35">
    <w:abstractNumId w:val="33"/>
  </w:num>
  <w:num w:numId="36">
    <w:abstractNumId w:val="28"/>
  </w:num>
  <w:num w:numId="37">
    <w:abstractNumId w:val="10"/>
  </w:num>
  <w:num w:numId="38">
    <w:abstractNumId w:val="29"/>
  </w:num>
  <w:num w:numId="39">
    <w:abstractNumId w:val="22"/>
  </w:num>
  <w:num w:numId="40">
    <w:abstractNumId w:val="9"/>
  </w:num>
  <w:num w:numId="41">
    <w:abstractNumId w:val="7"/>
  </w:num>
  <w:num w:numId="42">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3052"/>
    <w:rsid w:val="00003DF5"/>
    <w:rsid w:val="000100D0"/>
    <w:rsid w:val="0001043B"/>
    <w:rsid w:val="00010CDB"/>
    <w:rsid w:val="00012671"/>
    <w:rsid w:val="00013CC8"/>
    <w:rsid w:val="00016339"/>
    <w:rsid w:val="00017669"/>
    <w:rsid w:val="0002045B"/>
    <w:rsid w:val="00022BF1"/>
    <w:rsid w:val="00022D0E"/>
    <w:rsid w:val="00024219"/>
    <w:rsid w:val="00025AA4"/>
    <w:rsid w:val="00026D65"/>
    <w:rsid w:val="00026F24"/>
    <w:rsid w:val="00033EB7"/>
    <w:rsid w:val="00035A58"/>
    <w:rsid w:val="00035B7F"/>
    <w:rsid w:val="00037CFC"/>
    <w:rsid w:val="00044395"/>
    <w:rsid w:val="00044BEC"/>
    <w:rsid w:val="00045FC5"/>
    <w:rsid w:val="0005028C"/>
    <w:rsid w:val="000518B1"/>
    <w:rsid w:val="000534A4"/>
    <w:rsid w:val="0006015F"/>
    <w:rsid w:val="00061791"/>
    <w:rsid w:val="00062981"/>
    <w:rsid w:val="00071964"/>
    <w:rsid w:val="00071973"/>
    <w:rsid w:val="00071AC0"/>
    <w:rsid w:val="00072068"/>
    <w:rsid w:val="00074BF2"/>
    <w:rsid w:val="000753C2"/>
    <w:rsid w:val="00075940"/>
    <w:rsid w:val="00081DED"/>
    <w:rsid w:val="000824AD"/>
    <w:rsid w:val="00083372"/>
    <w:rsid w:val="00083F00"/>
    <w:rsid w:val="000845A0"/>
    <w:rsid w:val="00087913"/>
    <w:rsid w:val="000879B9"/>
    <w:rsid w:val="00094410"/>
    <w:rsid w:val="00094815"/>
    <w:rsid w:val="00095A07"/>
    <w:rsid w:val="000A1796"/>
    <w:rsid w:val="000A2038"/>
    <w:rsid w:val="000A3DCE"/>
    <w:rsid w:val="000A5343"/>
    <w:rsid w:val="000B0445"/>
    <w:rsid w:val="000B36B7"/>
    <w:rsid w:val="000B5332"/>
    <w:rsid w:val="000C0026"/>
    <w:rsid w:val="000C0B54"/>
    <w:rsid w:val="000C124F"/>
    <w:rsid w:val="000C324D"/>
    <w:rsid w:val="000C3FB4"/>
    <w:rsid w:val="000C5A41"/>
    <w:rsid w:val="000C7981"/>
    <w:rsid w:val="000D0A19"/>
    <w:rsid w:val="000D2711"/>
    <w:rsid w:val="000D2CC4"/>
    <w:rsid w:val="000D4475"/>
    <w:rsid w:val="000D6B8D"/>
    <w:rsid w:val="000E086D"/>
    <w:rsid w:val="000E0909"/>
    <w:rsid w:val="000E51E9"/>
    <w:rsid w:val="000E6F13"/>
    <w:rsid w:val="000F60BE"/>
    <w:rsid w:val="000F7AE4"/>
    <w:rsid w:val="000F7B9B"/>
    <w:rsid w:val="000F7DD7"/>
    <w:rsid w:val="00100DF6"/>
    <w:rsid w:val="00102B14"/>
    <w:rsid w:val="001030B2"/>
    <w:rsid w:val="001054E9"/>
    <w:rsid w:val="00111F9C"/>
    <w:rsid w:val="00125988"/>
    <w:rsid w:val="00126F1A"/>
    <w:rsid w:val="00130521"/>
    <w:rsid w:val="001316BA"/>
    <w:rsid w:val="00131E58"/>
    <w:rsid w:val="00135911"/>
    <w:rsid w:val="00135C70"/>
    <w:rsid w:val="00136017"/>
    <w:rsid w:val="00137CE0"/>
    <w:rsid w:val="00141F45"/>
    <w:rsid w:val="0014470B"/>
    <w:rsid w:val="00145900"/>
    <w:rsid w:val="001466E2"/>
    <w:rsid w:val="0014734B"/>
    <w:rsid w:val="00154FFA"/>
    <w:rsid w:val="00155994"/>
    <w:rsid w:val="00160AA0"/>
    <w:rsid w:val="00161799"/>
    <w:rsid w:val="00162890"/>
    <w:rsid w:val="0016738D"/>
    <w:rsid w:val="001676F9"/>
    <w:rsid w:val="001759CE"/>
    <w:rsid w:val="00177584"/>
    <w:rsid w:val="0018335A"/>
    <w:rsid w:val="0018675E"/>
    <w:rsid w:val="0019233A"/>
    <w:rsid w:val="0019366B"/>
    <w:rsid w:val="001976B4"/>
    <w:rsid w:val="001A1DB7"/>
    <w:rsid w:val="001A2402"/>
    <w:rsid w:val="001A4850"/>
    <w:rsid w:val="001A772C"/>
    <w:rsid w:val="001A7B66"/>
    <w:rsid w:val="001B33BA"/>
    <w:rsid w:val="001B430A"/>
    <w:rsid w:val="001B5F70"/>
    <w:rsid w:val="001B679C"/>
    <w:rsid w:val="001B717F"/>
    <w:rsid w:val="001C1F42"/>
    <w:rsid w:val="001C61E5"/>
    <w:rsid w:val="001C72EB"/>
    <w:rsid w:val="001C7BA5"/>
    <w:rsid w:val="001D324A"/>
    <w:rsid w:val="001D5496"/>
    <w:rsid w:val="001D5D38"/>
    <w:rsid w:val="001E3282"/>
    <w:rsid w:val="001E43E0"/>
    <w:rsid w:val="001F049C"/>
    <w:rsid w:val="001F09D5"/>
    <w:rsid w:val="001F6DEE"/>
    <w:rsid w:val="00201C56"/>
    <w:rsid w:val="00205329"/>
    <w:rsid w:val="00206277"/>
    <w:rsid w:val="00206504"/>
    <w:rsid w:val="00206742"/>
    <w:rsid w:val="0021355C"/>
    <w:rsid w:val="0021635F"/>
    <w:rsid w:val="002261D0"/>
    <w:rsid w:val="002315A6"/>
    <w:rsid w:val="00232379"/>
    <w:rsid w:val="00232F8B"/>
    <w:rsid w:val="00234E59"/>
    <w:rsid w:val="00243214"/>
    <w:rsid w:val="00254256"/>
    <w:rsid w:val="00261071"/>
    <w:rsid w:val="00261407"/>
    <w:rsid w:val="0026190C"/>
    <w:rsid w:val="002649CE"/>
    <w:rsid w:val="002730A4"/>
    <w:rsid w:val="00282BD5"/>
    <w:rsid w:val="00285B26"/>
    <w:rsid w:val="00286A62"/>
    <w:rsid w:val="00287D38"/>
    <w:rsid w:val="00290146"/>
    <w:rsid w:val="00290485"/>
    <w:rsid w:val="002A1649"/>
    <w:rsid w:val="002B40F4"/>
    <w:rsid w:val="002B4125"/>
    <w:rsid w:val="002C1202"/>
    <w:rsid w:val="002C3944"/>
    <w:rsid w:val="002C3FC4"/>
    <w:rsid w:val="002C5AB3"/>
    <w:rsid w:val="002D0589"/>
    <w:rsid w:val="002D1476"/>
    <w:rsid w:val="002D1692"/>
    <w:rsid w:val="002D43E8"/>
    <w:rsid w:val="002E5BB1"/>
    <w:rsid w:val="002E7C70"/>
    <w:rsid w:val="002F425A"/>
    <w:rsid w:val="002F4D3F"/>
    <w:rsid w:val="002F72D2"/>
    <w:rsid w:val="002F7354"/>
    <w:rsid w:val="00301733"/>
    <w:rsid w:val="003064A6"/>
    <w:rsid w:val="003074AA"/>
    <w:rsid w:val="003125C7"/>
    <w:rsid w:val="00313967"/>
    <w:rsid w:val="00313A7A"/>
    <w:rsid w:val="003145A8"/>
    <w:rsid w:val="00315445"/>
    <w:rsid w:val="00322B31"/>
    <w:rsid w:val="00322FE9"/>
    <w:rsid w:val="0032385A"/>
    <w:rsid w:val="00324D9C"/>
    <w:rsid w:val="00326419"/>
    <w:rsid w:val="00333A14"/>
    <w:rsid w:val="00342046"/>
    <w:rsid w:val="003428D8"/>
    <w:rsid w:val="00356124"/>
    <w:rsid w:val="0035765E"/>
    <w:rsid w:val="00362D35"/>
    <w:rsid w:val="00370216"/>
    <w:rsid w:val="00371761"/>
    <w:rsid w:val="00374134"/>
    <w:rsid w:val="0038383B"/>
    <w:rsid w:val="003A13AF"/>
    <w:rsid w:val="003A2CF4"/>
    <w:rsid w:val="003A2D45"/>
    <w:rsid w:val="003A6D1E"/>
    <w:rsid w:val="003A7D71"/>
    <w:rsid w:val="003B246E"/>
    <w:rsid w:val="003B2DF2"/>
    <w:rsid w:val="003B3F22"/>
    <w:rsid w:val="003C1FF0"/>
    <w:rsid w:val="003C2891"/>
    <w:rsid w:val="003C6562"/>
    <w:rsid w:val="003C65CE"/>
    <w:rsid w:val="003D5C03"/>
    <w:rsid w:val="003D7075"/>
    <w:rsid w:val="003E000D"/>
    <w:rsid w:val="003E2244"/>
    <w:rsid w:val="003E2FAC"/>
    <w:rsid w:val="003E3BB1"/>
    <w:rsid w:val="003E7FE7"/>
    <w:rsid w:val="003F52CE"/>
    <w:rsid w:val="00403D68"/>
    <w:rsid w:val="0040739F"/>
    <w:rsid w:val="00413BA8"/>
    <w:rsid w:val="00420A45"/>
    <w:rsid w:val="00422A4C"/>
    <w:rsid w:val="00423EDB"/>
    <w:rsid w:val="004241B1"/>
    <w:rsid w:val="00424B08"/>
    <w:rsid w:val="004256C8"/>
    <w:rsid w:val="00425C68"/>
    <w:rsid w:val="004307EC"/>
    <w:rsid w:val="0043330B"/>
    <w:rsid w:val="00435202"/>
    <w:rsid w:val="0043580B"/>
    <w:rsid w:val="00437D18"/>
    <w:rsid w:val="00442181"/>
    <w:rsid w:val="00446E86"/>
    <w:rsid w:val="00450222"/>
    <w:rsid w:val="00450BAB"/>
    <w:rsid w:val="00451135"/>
    <w:rsid w:val="0045476A"/>
    <w:rsid w:val="00462956"/>
    <w:rsid w:val="004634D2"/>
    <w:rsid w:val="004660AA"/>
    <w:rsid w:val="004662D1"/>
    <w:rsid w:val="00467D64"/>
    <w:rsid w:val="0047073B"/>
    <w:rsid w:val="004711FA"/>
    <w:rsid w:val="004727DF"/>
    <w:rsid w:val="00474506"/>
    <w:rsid w:val="00474A96"/>
    <w:rsid w:val="00475AA6"/>
    <w:rsid w:val="00475DA9"/>
    <w:rsid w:val="0047600E"/>
    <w:rsid w:val="004761D3"/>
    <w:rsid w:val="0048061C"/>
    <w:rsid w:val="00480D50"/>
    <w:rsid w:val="00481360"/>
    <w:rsid w:val="004819F5"/>
    <w:rsid w:val="004835B3"/>
    <w:rsid w:val="00487116"/>
    <w:rsid w:val="004903E4"/>
    <w:rsid w:val="00492CB1"/>
    <w:rsid w:val="004957F6"/>
    <w:rsid w:val="004A0085"/>
    <w:rsid w:val="004A0EBB"/>
    <w:rsid w:val="004A1987"/>
    <w:rsid w:val="004A1B7A"/>
    <w:rsid w:val="004A3504"/>
    <w:rsid w:val="004A53BB"/>
    <w:rsid w:val="004A56AC"/>
    <w:rsid w:val="004A6928"/>
    <w:rsid w:val="004B05C4"/>
    <w:rsid w:val="004B5AD4"/>
    <w:rsid w:val="004B6372"/>
    <w:rsid w:val="004B6D6F"/>
    <w:rsid w:val="004B7130"/>
    <w:rsid w:val="004C5266"/>
    <w:rsid w:val="004C5A26"/>
    <w:rsid w:val="004D140A"/>
    <w:rsid w:val="004D1B52"/>
    <w:rsid w:val="004D1F98"/>
    <w:rsid w:val="004D25A8"/>
    <w:rsid w:val="004D70BD"/>
    <w:rsid w:val="004D7D56"/>
    <w:rsid w:val="004F3A02"/>
    <w:rsid w:val="00502DD6"/>
    <w:rsid w:val="005055A3"/>
    <w:rsid w:val="00511F31"/>
    <w:rsid w:val="00520028"/>
    <w:rsid w:val="005200F5"/>
    <w:rsid w:val="005220BF"/>
    <w:rsid w:val="005241CC"/>
    <w:rsid w:val="0052671E"/>
    <w:rsid w:val="00534EB3"/>
    <w:rsid w:val="00540507"/>
    <w:rsid w:val="00541304"/>
    <w:rsid w:val="00544D0E"/>
    <w:rsid w:val="005450DD"/>
    <w:rsid w:val="00547B69"/>
    <w:rsid w:val="00554E20"/>
    <w:rsid w:val="00556B70"/>
    <w:rsid w:val="005634A5"/>
    <w:rsid w:val="005653A6"/>
    <w:rsid w:val="00567AF4"/>
    <w:rsid w:val="00585A4A"/>
    <w:rsid w:val="0059057F"/>
    <w:rsid w:val="00596607"/>
    <w:rsid w:val="00596ED4"/>
    <w:rsid w:val="005A1578"/>
    <w:rsid w:val="005A15B2"/>
    <w:rsid w:val="005A1CDB"/>
    <w:rsid w:val="005A2D2E"/>
    <w:rsid w:val="005A4DF5"/>
    <w:rsid w:val="005A51C1"/>
    <w:rsid w:val="005A6062"/>
    <w:rsid w:val="005A60FB"/>
    <w:rsid w:val="005A691C"/>
    <w:rsid w:val="005B3750"/>
    <w:rsid w:val="005B3EAF"/>
    <w:rsid w:val="005B6219"/>
    <w:rsid w:val="005B7834"/>
    <w:rsid w:val="005B78DA"/>
    <w:rsid w:val="005D1D96"/>
    <w:rsid w:val="005E14A0"/>
    <w:rsid w:val="005E2EF2"/>
    <w:rsid w:val="005E5862"/>
    <w:rsid w:val="005F52D7"/>
    <w:rsid w:val="005F56CE"/>
    <w:rsid w:val="005F582C"/>
    <w:rsid w:val="00602DEA"/>
    <w:rsid w:val="00604814"/>
    <w:rsid w:val="00604D38"/>
    <w:rsid w:val="006057B8"/>
    <w:rsid w:val="00606A5C"/>
    <w:rsid w:val="0061056A"/>
    <w:rsid w:val="00610D6D"/>
    <w:rsid w:val="00612132"/>
    <w:rsid w:val="006255E1"/>
    <w:rsid w:val="00640B12"/>
    <w:rsid w:val="0064391B"/>
    <w:rsid w:val="00652D2C"/>
    <w:rsid w:val="00654365"/>
    <w:rsid w:val="00660852"/>
    <w:rsid w:val="00662829"/>
    <w:rsid w:val="006721AF"/>
    <w:rsid w:val="00673387"/>
    <w:rsid w:val="00674CCA"/>
    <w:rsid w:val="00682090"/>
    <w:rsid w:val="00691815"/>
    <w:rsid w:val="0069583B"/>
    <w:rsid w:val="006966B9"/>
    <w:rsid w:val="006A10B8"/>
    <w:rsid w:val="006A1710"/>
    <w:rsid w:val="006A1840"/>
    <w:rsid w:val="006A1893"/>
    <w:rsid w:val="006A1BBC"/>
    <w:rsid w:val="006A347B"/>
    <w:rsid w:val="006A4E48"/>
    <w:rsid w:val="006A4F79"/>
    <w:rsid w:val="006A56B3"/>
    <w:rsid w:val="006B1527"/>
    <w:rsid w:val="006B1648"/>
    <w:rsid w:val="006B2E2E"/>
    <w:rsid w:val="006B58D1"/>
    <w:rsid w:val="006B598E"/>
    <w:rsid w:val="006B6909"/>
    <w:rsid w:val="006C080C"/>
    <w:rsid w:val="006C0CD6"/>
    <w:rsid w:val="006C0EF4"/>
    <w:rsid w:val="006C5F69"/>
    <w:rsid w:val="006C68AD"/>
    <w:rsid w:val="006C78D9"/>
    <w:rsid w:val="006D0011"/>
    <w:rsid w:val="006D0B26"/>
    <w:rsid w:val="006D1228"/>
    <w:rsid w:val="006D1CCC"/>
    <w:rsid w:val="006D1F76"/>
    <w:rsid w:val="006D2404"/>
    <w:rsid w:val="006D3424"/>
    <w:rsid w:val="006D5B55"/>
    <w:rsid w:val="006E1109"/>
    <w:rsid w:val="006E1189"/>
    <w:rsid w:val="006E3396"/>
    <w:rsid w:val="006E59A8"/>
    <w:rsid w:val="006E75DE"/>
    <w:rsid w:val="006F0165"/>
    <w:rsid w:val="006F05A1"/>
    <w:rsid w:val="006F31E4"/>
    <w:rsid w:val="006F5E4D"/>
    <w:rsid w:val="006F72D1"/>
    <w:rsid w:val="00703EBC"/>
    <w:rsid w:val="0070421F"/>
    <w:rsid w:val="00706FC1"/>
    <w:rsid w:val="007076C5"/>
    <w:rsid w:val="00710F10"/>
    <w:rsid w:val="00711CB3"/>
    <w:rsid w:val="007126BA"/>
    <w:rsid w:val="00712DE0"/>
    <w:rsid w:val="00713225"/>
    <w:rsid w:val="00714E00"/>
    <w:rsid w:val="00716E27"/>
    <w:rsid w:val="00716F9B"/>
    <w:rsid w:val="00720F30"/>
    <w:rsid w:val="00726535"/>
    <w:rsid w:val="00726538"/>
    <w:rsid w:val="007276D6"/>
    <w:rsid w:val="00732469"/>
    <w:rsid w:val="00733CC1"/>
    <w:rsid w:val="00735A62"/>
    <w:rsid w:val="007371CB"/>
    <w:rsid w:val="00741637"/>
    <w:rsid w:val="00742D1A"/>
    <w:rsid w:val="007462C7"/>
    <w:rsid w:val="0074723F"/>
    <w:rsid w:val="0075082F"/>
    <w:rsid w:val="00754B0C"/>
    <w:rsid w:val="00757885"/>
    <w:rsid w:val="007607C6"/>
    <w:rsid w:val="00763994"/>
    <w:rsid w:val="00763A49"/>
    <w:rsid w:val="00773DC8"/>
    <w:rsid w:val="00776C1C"/>
    <w:rsid w:val="00777EC0"/>
    <w:rsid w:val="0078037E"/>
    <w:rsid w:val="007817F0"/>
    <w:rsid w:val="00782291"/>
    <w:rsid w:val="00785060"/>
    <w:rsid w:val="007944A7"/>
    <w:rsid w:val="00794816"/>
    <w:rsid w:val="00794F16"/>
    <w:rsid w:val="00796611"/>
    <w:rsid w:val="00797EE6"/>
    <w:rsid w:val="007A0D50"/>
    <w:rsid w:val="007A22B7"/>
    <w:rsid w:val="007A4A02"/>
    <w:rsid w:val="007A56CD"/>
    <w:rsid w:val="007B3F11"/>
    <w:rsid w:val="007B4DE1"/>
    <w:rsid w:val="007B73D4"/>
    <w:rsid w:val="007B7569"/>
    <w:rsid w:val="007C0AB4"/>
    <w:rsid w:val="007C2608"/>
    <w:rsid w:val="007D2EA4"/>
    <w:rsid w:val="007D3BDF"/>
    <w:rsid w:val="007D50D4"/>
    <w:rsid w:val="007D5A24"/>
    <w:rsid w:val="007E32B7"/>
    <w:rsid w:val="007F197A"/>
    <w:rsid w:val="007F1D56"/>
    <w:rsid w:val="007F2BE7"/>
    <w:rsid w:val="007F47DA"/>
    <w:rsid w:val="007F6A8D"/>
    <w:rsid w:val="00802BA7"/>
    <w:rsid w:val="00807F93"/>
    <w:rsid w:val="00810609"/>
    <w:rsid w:val="00816A9D"/>
    <w:rsid w:val="00816E62"/>
    <w:rsid w:val="00823165"/>
    <w:rsid w:val="00824BBA"/>
    <w:rsid w:val="00831A0C"/>
    <w:rsid w:val="00834771"/>
    <w:rsid w:val="0084194F"/>
    <w:rsid w:val="00842279"/>
    <w:rsid w:val="00843D7F"/>
    <w:rsid w:val="00846238"/>
    <w:rsid w:val="008542EA"/>
    <w:rsid w:val="0086496C"/>
    <w:rsid w:val="00874EF7"/>
    <w:rsid w:val="008807A3"/>
    <w:rsid w:val="00883D40"/>
    <w:rsid w:val="008868CF"/>
    <w:rsid w:val="00894D0A"/>
    <w:rsid w:val="008A1B9A"/>
    <w:rsid w:val="008B0D17"/>
    <w:rsid w:val="008B4C9B"/>
    <w:rsid w:val="008B5135"/>
    <w:rsid w:val="008C2916"/>
    <w:rsid w:val="008C5061"/>
    <w:rsid w:val="008C5E9B"/>
    <w:rsid w:val="008C7852"/>
    <w:rsid w:val="008D29BB"/>
    <w:rsid w:val="008D2DDC"/>
    <w:rsid w:val="008E0695"/>
    <w:rsid w:val="008E35FE"/>
    <w:rsid w:val="008E4A9A"/>
    <w:rsid w:val="008E4EF1"/>
    <w:rsid w:val="008E7F73"/>
    <w:rsid w:val="008F0015"/>
    <w:rsid w:val="008F028B"/>
    <w:rsid w:val="008F2C26"/>
    <w:rsid w:val="008F2CEB"/>
    <w:rsid w:val="008F2CFB"/>
    <w:rsid w:val="00900A6D"/>
    <w:rsid w:val="00905C31"/>
    <w:rsid w:val="009109F7"/>
    <w:rsid w:val="00915CCE"/>
    <w:rsid w:val="00920697"/>
    <w:rsid w:val="00922AAB"/>
    <w:rsid w:val="00923400"/>
    <w:rsid w:val="009272F8"/>
    <w:rsid w:val="00927F51"/>
    <w:rsid w:val="00933C1F"/>
    <w:rsid w:val="00933F7D"/>
    <w:rsid w:val="00936BC2"/>
    <w:rsid w:val="009419E6"/>
    <w:rsid w:val="0094293A"/>
    <w:rsid w:val="00945C0C"/>
    <w:rsid w:val="00946F67"/>
    <w:rsid w:val="00950EEB"/>
    <w:rsid w:val="009532DF"/>
    <w:rsid w:val="00953D12"/>
    <w:rsid w:val="0095513C"/>
    <w:rsid w:val="00957C5C"/>
    <w:rsid w:val="009617F2"/>
    <w:rsid w:val="00961B2C"/>
    <w:rsid w:val="00961FD5"/>
    <w:rsid w:val="00963627"/>
    <w:rsid w:val="0096733E"/>
    <w:rsid w:val="00970E51"/>
    <w:rsid w:val="00975295"/>
    <w:rsid w:val="00977B04"/>
    <w:rsid w:val="00977B2C"/>
    <w:rsid w:val="009803B0"/>
    <w:rsid w:val="0098054E"/>
    <w:rsid w:val="00982DF8"/>
    <w:rsid w:val="009833AB"/>
    <w:rsid w:val="009856E3"/>
    <w:rsid w:val="00991731"/>
    <w:rsid w:val="00993F10"/>
    <w:rsid w:val="009A0451"/>
    <w:rsid w:val="009A39B4"/>
    <w:rsid w:val="009A7CB0"/>
    <w:rsid w:val="009B26CF"/>
    <w:rsid w:val="009B3229"/>
    <w:rsid w:val="009B35D9"/>
    <w:rsid w:val="009B50F4"/>
    <w:rsid w:val="009B6582"/>
    <w:rsid w:val="009B7B4F"/>
    <w:rsid w:val="009C0EA0"/>
    <w:rsid w:val="009C252B"/>
    <w:rsid w:val="009C4793"/>
    <w:rsid w:val="009C4E34"/>
    <w:rsid w:val="009C54D1"/>
    <w:rsid w:val="009C6935"/>
    <w:rsid w:val="009D0EE8"/>
    <w:rsid w:val="009E02FA"/>
    <w:rsid w:val="009E04E6"/>
    <w:rsid w:val="009E0FD6"/>
    <w:rsid w:val="009E361E"/>
    <w:rsid w:val="009E3DB7"/>
    <w:rsid w:val="009E54E6"/>
    <w:rsid w:val="009E5986"/>
    <w:rsid w:val="009F1822"/>
    <w:rsid w:val="009F3341"/>
    <w:rsid w:val="009F589C"/>
    <w:rsid w:val="009F798F"/>
    <w:rsid w:val="00A014B5"/>
    <w:rsid w:val="00A02C4F"/>
    <w:rsid w:val="00A07A82"/>
    <w:rsid w:val="00A11786"/>
    <w:rsid w:val="00A12AE3"/>
    <w:rsid w:val="00A13BF0"/>
    <w:rsid w:val="00A15C54"/>
    <w:rsid w:val="00A2538B"/>
    <w:rsid w:val="00A268BC"/>
    <w:rsid w:val="00A2787E"/>
    <w:rsid w:val="00A279F0"/>
    <w:rsid w:val="00A31A07"/>
    <w:rsid w:val="00A3529D"/>
    <w:rsid w:val="00A3562B"/>
    <w:rsid w:val="00A35D57"/>
    <w:rsid w:val="00A362F1"/>
    <w:rsid w:val="00A3749A"/>
    <w:rsid w:val="00A41B17"/>
    <w:rsid w:val="00A41DF8"/>
    <w:rsid w:val="00A44466"/>
    <w:rsid w:val="00A61701"/>
    <w:rsid w:val="00A63D30"/>
    <w:rsid w:val="00A71648"/>
    <w:rsid w:val="00A7420D"/>
    <w:rsid w:val="00A74885"/>
    <w:rsid w:val="00A75340"/>
    <w:rsid w:val="00A76BA1"/>
    <w:rsid w:val="00A76D12"/>
    <w:rsid w:val="00A8053C"/>
    <w:rsid w:val="00A825D2"/>
    <w:rsid w:val="00A84A26"/>
    <w:rsid w:val="00A93CC8"/>
    <w:rsid w:val="00A95099"/>
    <w:rsid w:val="00AA164F"/>
    <w:rsid w:val="00AA38E5"/>
    <w:rsid w:val="00AA6A77"/>
    <w:rsid w:val="00AA7CA3"/>
    <w:rsid w:val="00AB069A"/>
    <w:rsid w:val="00AB1E91"/>
    <w:rsid w:val="00AB497D"/>
    <w:rsid w:val="00AC0AA4"/>
    <w:rsid w:val="00AC30D3"/>
    <w:rsid w:val="00AC3A9F"/>
    <w:rsid w:val="00AC500F"/>
    <w:rsid w:val="00AD5BC0"/>
    <w:rsid w:val="00AD6EBF"/>
    <w:rsid w:val="00AE0610"/>
    <w:rsid w:val="00AE193B"/>
    <w:rsid w:val="00AE6E6B"/>
    <w:rsid w:val="00AE6F48"/>
    <w:rsid w:val="00AF03CB"/>
    <w:rsid w:val="00AF0B4A"/>
    <w:rsid w:val="00AF0C56"/>
    <w:rsid w:val="00AF704B"/>
    <w:rsid w:val="00AF7AD9"/>
    <w:rsid w:val="00B038FD"/>
    <w:rsid w:val="00B127AC"/>
    <w:rsid w:val="00B12D29"/>
    <w:rsid w:val="00B17616"/>
    <w:rsid w:val="00B216EC"/>
    <w:rsid w:val="00B21F45"/>
    <w:rsid w:val="00B25743"/>
    <w:rsid w:val="00B2613A"/>
    <w:rsid w:val="00B26DB4"/>
    <w:rsid w:val="00B27DA9"/>
    <w:rsid w:val="00B31B17"/>
    <w:rsid w:val="00B33A93"/>
    <w:rsid w:val="00B340AC"/>
    <w:rsid w:val="00B354A3"/>
    <w:rsid w:val="00B377E0"/>
    <w:rsid w:val="00B41C7B"/>
    <w:rsid w:val="00B522CC"/>
    <w:rsid w:val="00B5256A"/>
    <w:rsid w:val="00B52F45"/>
    <w:rsid w:val="00B55D93"/>
    <w:rsid w:val="00B55F00"/>
    <w:rsid w:val="00B561BF"/>
    <w:rsid w:val="00B648F0"/>
    <w:rsid w:val="00B65378"/>
    <w:rsid w:val="00B71689"/>
    <w:rsid w:val="00B7182B"/>
    <w:rsid w:val="00B7331E"/>
    <w:rsid w:val="00B73B23"/>
    <w:rsid w:val="00B74315"/>
    <w:rsid w:val="00B769FF"/>
    <w:rsid w:val="00B77A1F"/>
    <w:rsid w:val="00B84DC5"/>
    <w:rsid w:val="00B8788B"/>
    <w:rsid w:val="00B87B2F"/>
    <w:rsid w:val="00B913FF"/>
    <w:rsid w:val="00B92794"/>
    <w:rsid w:val="00B97C4F"/>
    <w:rsid w:val="00BA49FD"/>
    <w:rsid w:val="00BA523A"/>
    <w:rsid w:val="00BA56DF"/>
    <w:rsid w:val="00BB1E20"/>
    <w:rsid w:val="00BB4B47"/>
    <w:rsid w:val="00BB62E3"/>
    <w:rsid w:val="00BB71FF"/>
    <w:rsid w:val="00BC1826"/>
    <w:rsid w:val="00BC2550"/>
    <w:rsid w:val="00BC259B"/>
    <w:rsid w:val="00BC3382"/>
    <w:rsid w:val="00BC4A83"/>
    <w:rsid w:val="00BC4E99"/>
    <w:rsid w:val="00BD16D4"/>
    <w:rsid w:val="00BD5E6A"/>
    <w:rsid w:val="00BE0B0E"/>
    <w:rsid w:val="00BE0C67"/>
    <w:rsid w:val="00BE1658"/>
    <w:rsid w:val="00BE2550"/>
    <w:rsid w:val="00BE4436"/>
    <w:rsid w:val="00BE4F38"/>
    <w:rsid w:val="00BE544B"/>
    <w:rsid w:val="00BF1882"/>
    <w:rsid w:val="00BF57E7"/>
    <w:rsid w:val="00C00C91"/>
    <w:rsid w:val="00C0378D"/>
    <w:rsid w:val="00C037B5"/>
    <w:rsid w:val="00C04F41"/>
    <w:rsid w:val="00C06C6E"/>
    <w:rsid w:val="00C07E62"/>
    <w:rsid w:val="00C11619"/>
    <w:rsid w:val="00C11965"/>
    <w:rsid w:val="00C134C5"/>
    <w:rsid w:val="00C13C61"/>
    <w:rsid w:val="00C143DE"/>
    <w:rsid w:val="00C22A3F"/>
    <w:rsid w:val="00C24A73"/>
    <w:rsid w:val="00C31919"/>
    <w:rsid w:val="00C32890"/>
    <w:rsid w:val="00C336AF"/>
    <w:rsid w:val="00C35680"/>
    <w:rsid w:val="00C37177"/>
    <w:rsid w:val="00C42944"/>
    <w:rsid w:val="00C42BCA"/>
    <w:rsid w:val="00C43612"/>
    <w:rsid w:val="00C45B9D"/>
    <w:rsid w:val="00C53031"/>
    <w:rsid w:val="00C53273"/>
    <w:rsid w:val="00C54270"/>
    <w:rsid w:val="00C64B1C"/>
    <w:rsid w:val="00C6728F"/>
    <w:rsid w:val="00C77C16"/>
    <w:rsid w:val="00C8297B"/>
    <w:rsid w:val="00C842CE"/>
    <w:rsid w:val="00C92709"/>
    <w:rsid w:val="00C928E2"/>
    <w:rsid w:val="00C93679"/>
    <w:rsid w:val="00C936DC"/>
    <w:rsid w:val="00C93FE4"/>
    <w:rsid w:val="00C949C4"/>
    <w:rsid w:val="00CA172B"/>
    <w:rsid w:val="00CA2AF9"/>
    <w:rsid w:val="00CA7499"/>
    <w:rsid w:val="00CB03B5"/>
    <w:rsid w:val="00CB222F"/>
    <w:rsid w:val="00CB5BDC"/>
    <w:rsid w:val="00CB6521"/>
    <w:rsid w:val="00CB6893"/>
    <w:rsid w:val="00CC0831"/>
    <w:rsid w:val="00CC2CD2"/>
    <w:rsid w:val="00CC2E0E"/>
    <w:rsid w:val="00CD3036"/>
    <w:rsid w:val="00CD620C"/>
    <w:rsid w:val="00CD6E87"/>
    <w:rsid w:val="00CE710E"/>
    <w:rsid w:val="00CF4627"/>
    <w:rsid w:val="00CF4FC4"/>
    <w:rsid w:val="00CF5BE5"/>
    <w:rsid w:val="00CF621D"/>
    <w:rsid w:val="00CF664F"/>
    <w:rsid w:val="00D01575"/>
    <w:rsid w:val="00D04F17"/>
    <w:rsid w:val="00D125C6"/>
    <w:rsid w:val="00D12647"/>
    <w:rsid w:val="00D12780"/>
    <w:rsid w:val="00D16B80"/>
    <w:rsid w:val="00D20887"/>
    <w:rsid w:val="00D2258A"/>
    <w:rsid w:val="00D30219"/>
    <w:rsid w:val="00D328F7"/>
    <w:rsid w:val="00D35A41"/>
    <w:rsid w:val="00D36701"/>
    <w:rsid w:val="00D446F7"/>
    <w:rsid w:val="00D60BAD"/>
    <w:rsid w:val="00D621AC"/>
    <w:rsid w:val="00D64AD2"/>
    <w:rsid w:val="00D73E44"/>
    <w:rsid w:val="00D74684"/>
    <w:rsid w:val="00D74732"/>
    <w:rsid w:val="00D748C4"/>
    <w:rsid w:val="00D7510D"/>
    <w:rsid w:val="00D80FB9"/>
    <w:rsid w:val="00D81972"/>
    <w:rsid w:val="00D8591A"/>
    <w:rsid w:val="00D86B81"/>
    <w:rsid w:val="00D903BF"/>
    <w:rsid w:val="00D9275A"/>
    <w:rsid w:val="00D93701"/>
    <w:rsid w:val="00D93BCE"/>
    <w:rsid w:val="00D94222"/>
    <w:rsid w:val="00D9517F"/>
    <w:rsid w:val="00DA11BF"/>
    <w:rsid w:val="00DA38C7"/>
    <w:rsid w:val="00DB1504"/>
    <w:rsid w:val="00DB6914"/>
    <w:rsid w:val="00DC012A"/>
    <w:rsid w:val="00DC2238"/>
    <w:rsid w:val="00DC58AE"/>
    <w:rsid w:val="00DC5F48"/>
    <w:rsid w:val="00DD21DA"/>
    <w:rsid w:val="00DD3978"/>
    <w:rsid w:val="00DD54B0"/>
    <w:rsid w:val="00DD6700"/>
    <w:rsid w:val="00DE098F"/>
    <w:rsid w:val="00DE291A"/>
    <w:rsid w:val="00DE4734"/>
    <w:rsid w:val="00DE5AD0"/>
    <w:rsid w:val="00DF2748"/>
    <w:rsid w:val="00DF27C1"/>
    <w:rsid w:val="00DF409E"/>
    <w:rsid w:val="00DF7EF3"/>
    <w:rsid w:val="00E02F2D"/>
    <w:rsid w:val="00E047DA"/>
    <w:rsid w:val="00E20292"/>
    <w:rsid w:val="00E2183F"/>
    <w:rsid w:val="00E22B87"/>
    <w:rsid w:val="00E2429F"/>
    <w:rsid w:val="00E3025E"/>
    <w:rsid w:val="00E331EF"/>
    <w:rsid w:val="00E35FEE"/>
    <w:rsid w:val="00E37996"/>
    <w:rsid w:val="00E43D96"/>
    <w:rsid w:val="00E44889"/>
    <w:rsid w:val="00E47153"/>
    <w:rsid w:val="00E47B24"/>
    <w:rsid w:val="00E5511B"/>
    <w:rsid w:val="00E56E18"/>
    <w:rsid w:val="00E57CD5"/>
    <w:rsid w:val="00E60312"/>
    <w:rsid w:val="00E62D18"/>
    <w:rsid w:val="00E631AD"/>
    <w:rsid w:val="00E6379B"/>
    <w:rsid w:val="00E63C2A"/>
    <w:rsid w:val="00E66E51"/>
    <w:rsid w:val="00E70A0C"/>
    <w:rsid w:val="00E7372D"/>
    <w:rsid w:val="00E76C67"/>
    <w:rsid w:val="00E8101A"/>
    <w:rsid w:val="00E82475"/>
    <w:rsid w:val="00E84C63"/>
    <w:rsid w:val="00E8627C"/>
    <w:rsid w:val="00E97A6F"/>
    <w:rsid w:val="00EA3191"/>
    <w:rsid w:val="00EA69A7"/>
    <w:rsid w:val="00EB4828"/>
    <w:rsid w:val="00EB58ED"/>
    <w:rsid w:val="00EB7B66"/>
    <w:rsid w:val="00EC1468"/>
    <w:rsid w:val="00EC6499"/>
    <w:rsid w:val="00ED22E2"/>
    <w:rsid w:val="00ED7DD5"/>
    <w:rsid w:val="00EE291C"/>
    <w:rsid w:val="00EE2F6A"/>
    <w:rsid w:val="00EE57BA"/>
    <w:rsid w:val="00EE7958"/>
    <w:rsid w:val="00EF02B1"/>
    <w:rsid w:val="00EF7ABA"/>
    <w:rsid w:val="00F01082"/>
    <w:rsid w:val="00F03AD6"/>
    <w:rsid w:val="00F063BC"/>
    <w:rsid w:val="00F07553"/>
    <w:rsid w:val="00F07594"/>
    <w:rsid w:val="00F07842"/>
    <w:rsid w:val="00F109C1"/>
    <w:rsid w:val="00F117A7"/>
    <w:rsid w:val="00F165B6"/>
    <w:rsid w:val="00F16A3A"/>
    <w:rsid w:val="00F241FB"/>
    <w:rsid w:val="00F25180"/>
    <w:rsid w:val="00F273AD"/>
    <w:rsid w:val="00F303FE"/>
    <w:rsid w:val="00F318D5"/>
    <w:rsid w:val="00F35380"/>
    <w:rsid w:val="00F35570"/>
    <w:rsid w:val="00F35BE3"/>
    <w:rsid w:val="00F37BCF"/>
    <w:rsid w:val="00F40649"/>
    <w:rsid w:val="00F414F3"/>
    <w:rsid w:val="00F41A11"/>
    <w:rsid w:val="00F430D2"/>
    <w:rsid w:val="00F43C1B"/>
    <w:rsid w:val="00F4641F"/>
    <w:rsid w:val="00F50082"/>
    <w:rsid w:val="00F53A8A"/>
    <w:rsid w:val="00F5725B"/>
    <w:rsid w:val="00F60B6C"/>
    <w:rsid w:val="00F61B37"/>
    <w:rsid w:val="00F65C01"/>
    <w:rsid w:val="00F65C81"/>
    <w:rsid w:val="00F66D08"/>
    <w:rsid w:val="00F675B7"/>
    <w:rsid w:val="00F71329"/>
    <w:rsid w:val="00F7138D"/>
    <w:rsid w:val="00F75D9E"/>
    <w:rsid w:val="00F76287"/>
    <w:rsid w:val="00F808FC"/>
    <w:rsid w:val="00F81A57"/>
    <w:rsid w:val="00F929A9"/>
    <w:rsid w:val="00F93B1C"/>
    <w:rsid w:val="00F974A1"/>
    <w:rsid w:val="00FA0965"/>
    <w:rsid w:val="00FA0BE6"/>
    <w:rsid w:val="00FA3299"/>
    <w:rsid w:val="00FA33C6"/>
    <w:rsid w:val="00FA4A26"/>
    <w:rsid w:val="00FA5C8B"/>
    <w:rsid w:val="00FA7B7C"/>
    <w:rsid w:val="00FB121D"/>
    <w:rsid w:val="00FB3B82"/>
    <w:rsid w:val="00FB3CFF"/>
    <w:rsid w:val="00FB6174"/>
    <w:rsid w:val="00FC5AD3"/>
    <w:rsid w:val="00FC5B4A"/>
    <w:rsid w:val="00FE203B"/>
    <w:rsid w:val="00FE316E"/>
    <w:rsid w:val="00FE39A8"/>
    <w:rsid w:val="00FE42D1"/>
    <w:rsid w:val="00FF19EC"/>
    <w:rsid w:val="00FF2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tabs>
        <w:tab w:val="clear" w:pos="1304"/>
      </w:tabs>
      <w:ind w:left="1701" w:hanging="1701"/>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numbering" w:customStyle="1" w:styleId="StyleBulletedSymbolsymbolLeft025Hanging02521">
    <w:name w:val="Style Bulleted Symbol (symbol) Left:  0.25&quot; Hanging:  0.25&quot;21"/>
    <w:basedOn w:val="NoList"/>
    <w:rsid w:val="009E54E6"/>
    <w:pPr>
      <w:numPr>
        <w:numId w:val="26"/>
      </w:numPr>
    </w:pPr>
  </w:style>
  <w:style w:type="character" w:customStyle="1" w:styleId="B1Zchn">
    <w:name w:val="B1 Zchn"/>
    <w:link w:val="B1"/>
    <w:qFormat/>
    <w:locked/>
    <w:rsid w:val="00022BF1"/>
    <w:rPr>
      <w:rFonts w:ascii="Times New Roman" w:eastAsia="SimSun" w:hAnsi="Times New Roman" w:cs="Times New Roman"/>
      <w:lang w:val="zh-CN"/>
    </w:rPr>
  </w:style>
  <w:style w:type="paragraph" w:customStyle="1" w:styleId="B1">
    <w:name w:val="B1"/>
    <w:basedOn w:val="Normal"/>
    <w:link w:val="B1Zchn"/>
    <w:qFormat/>
    <w:rsid w:val="00022BF1"/>
    <w:pPr>
      <w:overflowPunct/>
      <w:autoSpaceDE/>
      <w:autoSpaceDN/>
      <w:adjustRightInd/>
      <w:spacing w:after="180"/>
      <w:ind w:left="568" w:hanging="284"/>
      <w:jc w:val="left"/>
      <w:textAlignment w:val="auto"/>
    </w:pPr>
    <w:rPr>
      <w:kern w:val="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343512682">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6</Pages>
  <Words>1767</Words>
  <Characters>10076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64</cp:revision>
  <dcterms:created xsi:type="dcterms:W3CDTF">2024-07-26T14:05:00Z</dcterms:created>
  <dcterms:modified xsi:type="dcterms:W3CDTF">2024-08-07T08:48:00Z</dcterms:modified>
</cp:coreProperties>
</file>